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80B916" w14:textId="537BC99E" w:rsidR="002E27D0" w:rsidRPr="00BC38D5" w:rsidRDefault="002E27D0" w:rsidP="002E27D0">
      <w:pPr>
        <w:tabs>
          <w:tab w:val="right" w:pos="9355"/>
        </w:tabs>
        <w:spacing w:after="0"/>
        <w:rPr>
          <w:rFonts w:ascii="Arial" w:hAnsi="Arial" w:cs="Arial"/>
          <w:i/>
          <w:sz w:val="24"/>
          <w:szCs w:val="24"/>
        </w:rPr>
      </w:pPr>
      <w:bookmarkStart w:id="0" w:name="Signet45"/>
      <w:r w:rsidRPr="00BC38D5">
        <w:rPr>
          <w:rFonts w:ascii="Arial" w:hAnsi="Arial" w:cs="Arial"/>
          <w:sz w:val="24"/>
          <w:szCs w:val="24"/>
        </w:rPr>
        <w:t xml:space="preserve">3GPP TSG RAN WG1 </w:t>
      </w:r>
      <w:r w:rsidR="00616522">
        <w:rPr>
          <w:rFonts w:ascii="Arial" w:hAnsi="Arial" w:cs="Arial"/>
          <w:sz w:val="24"/>
          <w:szCs w:val="24"/>
        </w:rPr>
        <w:t>Meeting #10</w:t>
      </w:r>
      <w:r w:rsidR="00F22E89">
        <w:rPr>
          <w:rFonts w:ascii="Arial" w:hAnsi="Arial" w:cs="Arial"/>
          <w:sz w:val="24"/>
          <w:szCs w:val="24"/>
        </w:rPr>
        <w:t>4</w:t>
      </w:r>
      <w:r w:rsidR="00170C1E">
        <w:rPr>
          <w:rFonts w:ascii="Arial" w:hAnsi="Arial" w:cs="Arial"/>
          <w:sz w:val="24"/>
          <w:szCs w:val="24"/>
        </w:rPr>
        <w:t>bis</w:t>
      </w:r>
      <w:r w:rsidR="00F22E89">
        <w:rPr>
          <w:rFonts w:ascii="Arial" w:hAnsi="Arial" w:cs="Arial"/>
          <w:sz w:val="24"/>
          <w:szCs w:val="24"/>
        </w:rPr>
        <w:t>-e</w:t>
      </w:r>
      <w:r w:rsidRPr="00BC38D5">
        <w:rPr>
          <w:rFonts w:ascii="Arial" w:hAnsi="Arial" w:cs="Arial"/>
          <w:sz w:val="24"/>
          <w:szCs w:val="24"/>
        </w:rPr>
        <w:tab/>
      </w:r>
      <w:r w:rsidR="000F16E3">
        <w:rPr>
          <w:rFonts w:ascii="Arial" w:hAnsi="Arial" w:cs="Arial"/>
          <w:sz w:val="24"/>
          <w:szCs w:val="24"/>
        </w:rPr>
        <w:t>R1-</w:t>
      </w:r>
      <w:r w:rsidR="00616522">
        <w:rPr>
          <w:rFonts w:ascii="Arial" w:hAnsi="Arial" w:cs="Arial"/>
          <w:sz w:val="24"/>
          <w:szCs w:val="24"/>
        </w:rPr>
        <w:t>2</w:t>
      </w:r>
      <w:r w:rsidR="00F22E89">
        <w:rPr>
          <w:rFonts w:ascii="Arial" w:hAnsi="Arial" w:cs="Arial"/>
          <w:sz w:val="24"/>
          <w:szCs w:val="24"/>
        </w:rPr>
        <w:t>1</w:t>
      </w:r>
      <w:r w:rsidR="00620279">
        <w:rPr>
          <w:rFonts w:ascii="Arial" w:hAnsi="Arial" w:cs="Arial"/>
          <w:sz w:val="24"/>
          <w:szCs w:val="24"/>
        </w:rPr>
        <w:t>0</w:t>
      </w:r>
      <w:r w:rsidR="003703AA">
        <w:rPr>
          <w:rFonts w:ascii="Arial" w:hAnsi="Arial" w:cs="Arial"/>
          <w:sz w:val="24"/>
          <w:szCs w:val="24"/>
        </w:rPr>
        <w:t>3614</w:t>
      </w:r>
    </w:p>
    <w:p w14:paraId="0649457B" w14:textId="310F54BC" w:rsidR="002E27D0" w:rsidRPr="00F8324B" w:rsidRDefault="00F75E59" w:rsidP="002E27D0">
      <w:pPr>
        <w:spacing w:after="0"/>
        <w:rPr>
          <w:rFonts w:ascii="Arial" w:hAnsi="Arial" w:cs="Arial"/>
          <w:sz w:val="24"/>
          <w:szCs w:val="24"/>
        </w:rPr>
      </w:pPr>
      <w:r>
        <w:rPr>
          <w:rFonts w:ascii="Arial" w:hAnsi="Arial" w:cs="Arial"/>
          <w:sz w:val="24"/>
          <w:szCs w:val="24"/>
        </w:rPr>
        <w:t>e-Meeting</w:t>
      </w:r>
      <w:r w:rsidR="00616522">
        <w:rPr>
          <w:rFonts w:ascii="Arial" w:hAnsi="Arial" w:cs="Arial"/>
          <w:sz w:val="24"/>
          <w:szCs w:val="24"/>
        </w:rPr>
        <w:t xml:space="preserve">, </w:t>
      </w:r>
      <w:r w:rsidR="00170C1E">
        <w:rPr>
          <w:rFonts w:ascii="Arial" w:hAnsi="Arial" w:cs="Arial"/>
          <w:sz w:val="24"/>
          <w:szCs w:val="24"/>
        </w:rPr>
        <w:t>April</w:t>
      </w:r>
      <w:r w:rsidR="004036C4">
        <w:rPr>
          <w:rFonts w:ascii="Arial" w:hAnsi="Arial" w:cs="Arial"/>
          <w:sz w:val="24"/>
          <w:szCs w:val="24"/>
        </w:rPr>
        <w:t xml:space="preserve"> </w:t>
      </w:r>
      <w:r w:rsidR="00170C1E">
        <w:rPr>
          <w:rFonts w:ascii="Arial" w:hAnsi="Arial" w:cs="Arial"/>
          <w:sz w:val="24"/>
          <w:szCs w:val="24"/>
        </w:rPr>
        <w:t>12</w:t>
      </w:r>
      <w:r w:rsidR="00B45C01">
        <w:rPr>
          <w:rFonts w:ascii="Arial" w:hAnsi="Arial" w:cs="Arial"/>
          <w:sz w:val="24"/>
          <w:szCs w:val="24"/>
          <w:vertAlign w:val="superscript"/>
        </w:rPr>
        <w:t>th</w:t>
      </w:r>
      <w:r w:rsidR="004B6B7F">
        <w:rPr>
          <w:rFonts w:ascii="Arial" w:hAnsi="Arial" w:cs="Arial"/>
          <w:sz w:val="24"/>
          <w:szCs w:val="24"/>
        </w:rPr>
        <w:t xml:space="preserve"> </w:t>
      </w:r>
      <w:r w:rsidR="004B6B7F" w:rsidRPr="004B6B7F">
        <w:rPr>
          <w:rFonts w:ascii="Arial" w:hAnsi="Arial" w:cs="Arial"/>
          <w:sz w:val="24"/>
          <w:szCs w:val="24"/>
        </w:rPr>
        <w:t>–</w:t>
      </w:r>
      <w:r w:rsidR="004B6B7F">
        <w:rPr>
          <w:rFonts w:ascii="Arial" w:hAnsi="Arial" w:cs="Arial"/>
          <w:sz w:val="24"/>
          <w:szCs w:val="24"/>
        </w:rPr>
        <w:t xml:space="preserve"> </w:t>
      </w:r>
      <w:r w:rsidR="00170C1E">
        <w:rPr>
          <w:rFonts w:ascii="Arial" w:hAnsi="Arial" w:cs="Arial"/>
          <w:sz w:val="24"/>
          <w:szCs w:val="24"/>
        </w:rPr>
        <w:t>April</w:t>
      </w:r>
      <w:r w:rsidR="001D525C">
        <w:rPr>
          <w:rFonts w:ascii="Arial" w:hAnsi="Arial" w:cs="Arial"/>
          <w:sz w:val="24"/>
          <w:szCs w:val="24"/>
        </w:rPr>
        <w:t xml:space="preserve"> </w:t>
      </w:r>
      <w:r w:rsidR="00170C1E">
        <w:rPr>
          <w:rFonts w:ascii="Arial" w:hAnsi="Arial" w:cs="Arial"/>
          <w:sz w:val="24"/>
          <w:szCs w:val="24"/>
        </w:rPr>
        <w:t>20</w:t>
      </w:r>
      <w:r w:rsidR="000A20F5">
        <w:rPr>
          <w:rFonts w:ascii="Arial" w:hAnsi="Arial" w:cs="Arial"/>
          <w:sz w:val="24"/>
          <w:szCs w:val="24"/>
          <w:vertAlign w:val="superscript"/>
        </w:rPr>
        <w:t>th</w:t>
      </w:r>
      <w:r w:rsidR="00150188">
        <w:rPr>
          <w:rFonts w:ascii="Arial" w:hAnsi="Arial" w:cs="Arial"/>
          <w:sz w:val="24"/>
          <w:szCs w:val="24"/>
        </w:rPr>
        <w:t>,</w:t>
      </w:r>
      <w:r w:rsidR="00616522">
        <w:rPr>
          <w:rFonts w:ascii="Arial" w:hAnsi="Arial" w:cs="Arial"/>
          <w:sz w:val="24"/>
          <w:szCs w:val="24"/>
        </w:rPr>
        <w:t xml:space="preserve"> 202</w:t>
      </w:r>
      <w:r w:rsidR="00F22E89">
        <w:rPr>
          <w:rFonts w:ascii="Arial" w:hAnsi="Arial" w:cs="Arial"/>
          <w:sz w:val="24"/>
          <w:szCs w:val="24"/>
        </w:rPr>
        <w:t>1</w:t>
      </w:r>
    </w:p>
    <w:p w14:paraId="43FB33E9" w14:textId="77777777" w:rsidR="002E27D0" w:rsidRPr="00756C20" w:rsidRDefault="002E27D0" w:rsidP="002E27D0">
      <w:pPr>
        <w:pStyle w:val="Header"/>
        <w:tabs>
          <w:tab w:val="left" w:pos="6521"/>
        </w:tabs>
        <w:rPr>
          <w:b w:val="0"/>
          <w:noProof w:val="0"/>
          <w:sz w:val="24"/>
        </w:rPr>
      </w:pPr>
    </w:p>
    <w:p w14:paraId="17033C47" w14:textId="77777777" w:rsidR="002E27D0" w:rsidRPr="009B10D6" w:rsidRDefault="002E27D0" w:rsidP="002E27D0">
      <w:pPr>
        <w:pStyle w:val="Header"/>
        <w:tabs>
          <w:tab w:val="left" w:pos="1034"/>
        </w:tabs>
        <w:rPr>
          <w:noProof w:val="0"/>
          <w:sz w:val="6"/>
          <w:szCs w:val="6"/>
          <w:lang w:val="en-US"/>
        </w:rPr>
      </w:pPr>
    </w:p>
    <w:p w14:paraId="722C1FF8" w14:textId="77777777" w:rsidR="002E27D0" w:rsidRPr="008D44EF" w:rsidRDefault="002E27D0" w:rsidP="002E27D0">
      <w:pPr>
        <w:pStyle w:val="Footer"/>
        <w:rPr>
          <w:noProof w:val="0"/>
          <w:lang w:val="en-US"/>
        </w:rPr>
      </w:pPr>
    </w:p>
    <w:p w14:paraId="21D3656E" w14:textId="77777777" w:rsidR="002E27D0" w:rsidRPr="008D44EF" w:rsidRDefault="002E27D0" w:rsidP="002E27D0">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302A1C">
        <w:rPr>
          <w:rFonts w:ascii="Arial" w:eastAsia="MS Mincho" w:hAnsi="Arial"/>
          <w:sz w:val="24"/>
          <w:lang w:val="en-US" w:eastAsia="ja-JP"/>
        </w:rPr>
        <w:t>8.</w:t>
      </w:r>
      <w:r w:rsidR="00196BA9">
        <w:rPr>
          <w:rFonts w:ascii="Arial" w:eastAsia="MS Mincho" w:hAnsi="Arial"/>
          <w:sz w:val="24"/>
          <w:lang w:val="en-US" w:eastAsia="ja-JP"/>
        </w:rPr>
        <w:t>7.1.1</w:t>
      </w:r>
    </w:p>
    <w:p w14:paraId="45E6FC03" w14:textId="77777777"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r w:rsidR="00AC2ED2">
        <w:rPr>
          <w:rFonts w:ascii="Arial" w:hAnsi="Arial"/>
          <w:sz w:val="24"/>
        </w:rPr>
        <w:t>, Motorola Mobility</w:t>
      </w:r>
    </w:p>
    <w:p w14:paraId="495ECAC4" w14:textId="623509D4" w:rsidR="002E27D0" w:rsidRPr="00A6004E" w:rsidRDefault="002E27D0" w:rsidP="002E27D0">
      <w:pPr>
        <w:tabs>
          <w:tab w:val="left" w:pos="1985"/>
        </w:tabs>
        <w:spacing w:after="120"/>
        <w:ind w:left="1980" w:hanging="1980"/>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947953">
        <w:rPr>
          <w:rFonts w:ascii="Arial" w:hAnsi="Arial"/>
          <w:sz w:val="24"/>
        </w:rPr>
        <w:t>P</w:t>
      </w:r>
      <w:r w:rsidR="00196BA9">
        <w:rPr>
          <w:rFonts w:ascii="Arial" w:hAnsi="Arial"/>
          <w:sz w:val="24"/>
        </w:rPr>
        <w:t>aging</w:t>
      </w:r>
      <w:r w:rsidR="00947953">
        <w:rPr>
          <w:rFonts w:ascii="Arial" w:hAnsi="Arial"/>
          <w:sz w:val="24"/>
        </w:rPr>
        <w:t xml:space="preserve"> enhancement for UE power saving</w:t>
      </w:r>
    </w:p>
    <w:p w14:paraId="5495AC93" w14:textId="77777777" w:rsidR="002E27D0" w:rsidRPr="006B275F" w:rsidRDefault="002E27D0" w:rsidP="002E27D0">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r w:rsidR="00576FE4">
        <w:rPr>
          <w:rFonts w:ascii="Arial" w:hAnsi="Arial"/>
          <w:sz w:val="24"/>
        </w:rPr>
        <w:t>and Decision</w:t>
      </w:r>
    </w:p>
    <w:p w14:paraId="0D0A6869" w14:textId="77777777" w:rsidR="002E27D0" w:rsidRDefault="002E27D0" w:rsidP="00822528">
      <w:pPr>
        <w:pStyle w:val="Heading1"/>
        <w:ind w:left="0" w:firstLine="0"/>
      </w:pPr>
      <w:r w:rsidRPr="008447EE">
        <w:t>Introduction</w:t>
      </w:r>
    </w:p>
    <w:p w14:paraId="72C8FECB" w14:textId="0DE8EBCC" w:rsidR="003F17DE" w:rsidRDefault="00902FED" w:rsidP="003F17DE">
      <w:pPr>
        <w:spacing w:after="200" w:line="276" w:lineRule="auto"/>
        <w:ind w:right="-99"/>
        <w:jc w:val="both"/>
      </w:pPr>
      <w:r>
        <w:t>D</w:t>
      </w:r>
      <w:bookmarkStart w:id="4" w:name="_Hlk53780111"/>
      <w:r>
        <w:t>uring RAN1 #10</w:t>
      </w:r>
      <w:r w:rsidR="00561AFA">
        <w:t>4</w:t>
      </w:r>
      <w:r>
        <w:t>-e meeting, RAN1 made following agreements regarding</w:t>
      </w:r>
      <w:bookmarkEnd w:id="4"/>
      <w:r>
        <w:t xml:space="preserve"> potential paging enhancement for </w:t>
      </w:r>
      <w:r w:rsidRPr="00971E29">
        <w:t>idle/inactive-mode UE power saving</w:t>
      </w:r>
      <w:r w:rsidR="00FA5072">
        <w:t xml:space="preserve"> </w:t>
      </w:r>
      <w:r w:rsidR="00FA5072">
        <w:fldChar w:fldCharType="begin"/>
      </w:r>
      <w:r w:rsidR="00FA5072">
        <w:instrText xml:space="preserve"> REF _Ref53738271 \r \h </w:instrText>
      </w:r>
      <w:r w:rsidR="00FA5072">
        <w:fldChar w:fldCharType="separate"/>
      </w:r>
      <w:r w:rsidR="00FA5072">
        <w:t>[1]</w:t>
      </w:r>
      <w:r w:rsidR="00FA5072">
        <w:fldChar w:fldCharType="end"/>
      </w:r>
      <w:r>
        <w:t>:</w:t>
      </w:r>
    </w:p>
    <w:p w14:paraId="075A23BD" w14:textId="03121C2E" w:rsidR="003F17DE" w:rsidRPr="003F17DE" w:rsidRDefault="003F17DE" w:rsidP="003F17DE">
      <w:pPr>
        <w:spacing w:after="0"/>
        <w:jc w:val="both"/>
        <w:rPr>
          <w:b/>
          <w:bCs/>
        </w:rPr>
      </w:pPr>
      <w:r w:rsidRPr="003F17DE">
        <w:rPr>
          <w:b/>
          <w:bCs/>
        </w:rPr>
        <w:t>Agreements</w:t>
      </w:r>
    </w:p>
    <w:p w14:paraId="3CA59A6D" w14:textId="77777777" w:rsidR="003F17DE" w:rsidRPr="003F17DE" w:rsidRDefault="003F17DE" w:rsidP="003F17DE">
      <w:pPr>
        <w:numPr>
          <w:ilvl w:val="0"/>
          <w:numId w:val="19"/>
        </w:numPr>
        <w:spacing w:after="0"/>
        <w:rPr>
          <w:rFonts w:eastAsia="Times New Roman"/>
        </w:rPr>
      </w:pPr>
      <w:r w:rsidRPr="003F17DE">
        <w:rPr>
          <w:rFonts w:eastAsia="Times New Roman"/>
        </w:rPr>
        <w:t>Carrying UE subgroups information is considered in physical layer design for paging enhancement</w:t>
      </w:r>
      <w:r w:rsidRPr="003F17DE">
        <w:rPr>
          <w:rStyle w:val="apple-converted-space"/>
          <w:rFonts w:eastAsia="Times New Roman"/>
        </w:rPr>
        <w:t> </w:t>
      </w:r>
    </w:p>
    <w:p w14:paraId="0E728DFF" w14:textId="1B105C1A" w:rsidR="003F17DE" w:rsidRPr="003F17DE" w:rsidRDefault="003F17DE" w:rsidP="003F17DE">
      <w:pPr>
        <w:spacing w:after="0"/>
        <w:rPr>
          <w:rFonts w:eastAsia="Calibri"/>
        </w:rPr>
      </w:pPr>
      <w:r w:rsidRPr="003F17DE">
        <w:rPr>
          <w:color w:val="1F497D"/>
        </w:rPr>
        <w:t> </w:t>
      </w:r>
    </w:p>
    <w:p w14:paraId="6029C2B2" w14:textId="69629543" w:rsidR="003F17DE" w:rsidRPr="003F17DE" w:rsidRDefault="003F17DE" w:rsidP="003F17DE">
      <w:pPr>
        <w:spacing w:after="0"/>
        <w:rPr>
          <w:b/>
          <w:bCs/>
        </w:rPr>
      </w:pPr>
      <w:r w:rsidRPr="003F17DE">
        <w:rPr>
          <w:b/>
          <w:bCs/>
        </w:rPr>
        <w:t>Agreements:</w:t>
      </w:r>
    </w:p>
    <w:p w14:paraId="5BBE1AF2" w14:textId="29F829D5" w:rsidR="003F17DE" w:rsidRPr="003F17DE" w:rsidRDefault="003F17DE" w:rsidP="003F17DE">
      <w:pPr>
        <w:spacing w:after="0"/>
      </w:pPr>
      <w:r w:rsidRPr="003F17DE">
        <w:t>For the evaluation and comparison of PEI candidate designs based on PDCCH, TRS/CSI-RS and SSS, the following are assumed:</w:t>
      </w:r>
    </w:p>
    <w:p w14:paraId="271C8F4E" w14:textId="77777777" w:rsidR="003F17DE" w:rsidRPr="003F17DE" w:rsidRDefault="003F17DE" w:rsidP="003F17DE">
      <w:pPr>
        <w:numPr>
          <w:ilvl w:val="0"/>
          <w:numId w:val="20"/>
        </w:numPr>
        <w:spacing w:after="0"/>
        <w:rPr>
          <w:rFonts w:eastAsia="Times New Roman"/>
        </w:rPr>
      </w:pPr>
      <w:proofErr w:type="spellStart"/>
      <w:r w:rsidRPr="003F17DE">
        <w:rPr>
          <w:rFonts w:eastAsia="Times New Roman"/>
        </w:rPr>
        <w:t>Behv</w:t>
      </w:r>
      <w:proofErr w:type="spellEnd"/>
      <w:r w:rsidRPr="003F17DE">
        <w:rPr>
          <w:rFonts w:eastAsia="Times New Roman"/>
        </w:rPr>
        <w:t>-A:</w:t>
      </w:r>
      <w:r w:rsidRPr="003F17DE">
        <w:rPr>
          <w:rStyle w:val="apple-converted-space"/>
          <w:rFonts w:eastAsia="Times New Roman"/>
        </w:rPr>
        <w:t> </w:t>
      </w:r>
      <w:r w:rsidRPr="003F17DE">
        <w:rPr>
          <w:rFonts w:eastAsia="Times New Roman"/>
        </w:rPr>
        <w:t xml:space="preserve"> </w:t>
      </w:r>
    </w:p>
    <w:p w14:paraId="0DB27191" w14:textId="77777777" w:rsidR="003F17DE" w:rsidRPr="003F17DE" w:rsidRDefault="003F17DE" w:rsidP="003F17DE">
      <w:pPr>
        <w:numPr>
          <w:ilvl w:val="1"/>
          <w:numId w:val="20"/>
        </w:numPr>
        <w:spacing w:after="0"/>
        <w:rPr>
          <w:rFonts w:eastAsia="Times New Roman"/>
        </w:rPr>
      </w:pPr>
      <w:r w:rsidRPr="003F17DE">
        <w:rPr>
          <w:rFonts w:eastAsia="Times New Roman"/>
        </w:rPr>
        <w:t>PEI indicates UE should monitor a PO if UE’s group/subgroup is paged</w:t>
      </w:r>
    </w:p>
    <w:p w14:paraId="11BB6D11" w14:textId="77777777" w:rsidR="003F17DE" w:rsidRPr="003F17DE" w:rsidRDefault="003F17DE" w:rsidP="003F17DE">
      <w:pPr>
        <w:numPr>
          <w:ilvl w:val="1"/>
          <w:numId w:val="20"/>
        </w:numPr>
        <w:spacing w:after="0"/>
        <w:rPr>
          <w:rFonts w:eastAsia="Times New Roman"/>
        </w:rPr>
      </w:pPr>
      <w:r w:rsidRPr="003F17DE">
        <w:rPr>
          <w:rFonts w:eastAsia="Times New Roman"/>
        </w:rPr>
        <w:t>UE is not required to monitor a PO if UE does not detect PEI at all PEI occasion(s) for the PO</w:t>
      </w:r>
    </w:p>
    <w:p w14:paraId="5E53F127" w14:textId="77777777" w:rsidR="003F17DE" w:rsidRPr="003F17DE" w:rsidRDefault="003F17DE" w:rsidP="003F17DE">
      <w:pPr>
        <w:numPr>
          <w:ilvl w:val="0"/>
          <w:numId w:val="20"/>
        </w:numPr>
        <w:spacing w:after="0"/>
        <w:rPr>
          <w:rFonts w:eastAsia="Times New Roman"/>
        </w:rPr>
      </w:pPr>
      <w:proofErr w:type="spellStart"/>
      <w:r w:rsidRPr="003F17DE">
        <w:rPr>
          <w:rFonts w:eastAsia="Times New Roman"/>
        </w:rPr>
        <w:t>Behv</w:t>
      </w:r>
      <w:proofErr w:type="spellEnd"/>
      <w:r w:rsidRPr="003F17DE">
        <w:rPr>
          <w:rFonts w:eastAsia="Times New Roman"/>
        </w:rPr>
        <w:t>-B:</w:t>
      </w:r>
      <w:r w:rsidRPr="003F17DE">
        <w:rPr>
          <w:rStyle w:val="apple-converted-space"/>
          <w:rFonts w:eastAsia="Times New Roman"/>
        </w:rPr>
        <w:t> </w:t>
      </w:r>
      <w:r w:rsidRPr="003F17DE">
        <w:rPr>
          <w:rFonts w:eastAsia="Times New Roman"/>
        </w:rPr>
        <w:t xml:space="preserve"> </w:t>
      </w:r>
    </w:p>
    <w:p w14:paraId="5557460D" w14:textId="77777777" w:rsidR="003F17DE" w:rsidRPr="003F17DE" w:rsidRDefault="003F17DE" w:rsidP="003F17DE">
      <w:pPr>
        <w:numPr>
          <w:ilvl w:val="1"/>
          <w:numId w:val="20"/>
        </w:numPr>
        <w:spacing w:after="0"/>
        <w:rPr>
          <w:rFonts w:eastAsia="Times New Roman"/>
        </w:rPr>
      </w:pPr>
      <w:r w:rsidRPr="003F17DE">
        <w:rPr>
          <w:rFonts w:eastAsia="Times New Roman"/>
        </w:rPr>
        <w:t>PEI indicates whether or not UE should monitor a PO</w:t>
      </w:r>
      <w:r w:rsidRPr="003F17DE">
        <w:rPr>
          <w:rStyle w:val="apple-converted-space"/>
          <w:rFonts w:eastAsia="Times New Roman"/>
        </w:rPr>
        <w:t> </w:t>
      </w:r>
    </w:p>
    <w:p w14:paraId="1027353F" w14:textId="77777777" w:rsidR="003F17DE" w:rsidRPr="003F17DE" w:rsidRDefault="003F17DE" w:rsidP="003F17DE">
      <w:pPr>
        <w:numPr>
          <w:ilvl w:val="1"/>
          <w:numId w:val="20"/>
        </w:numPr>
        <w:spacing w:after="0"/>
        <w:rPr>
          <w:rFonts w:eastAsia="Times New Roman"/>
        </w:rPr>
      </w:pPr>
      <w:r w:rsidRPr="003F17DE">
        <w:rPr>
          <w:rFonts w:eastAsia="Times New Roman"/>
        </w:rPr>
        <w:t>UE is required to monitor a PO if UE does not detect PEI at all PEI occasion(s) for the PO</w:t>
      </w:r>
    </w:p>
    <w:p w14:paraId="66C679B2" w14:textId="41357064" w:rsidR="003F17DE" w:rsidRPr="003F17DE" w:rsidRDefault="003F17DE" w:rsidP="003F17DE">
      <w:pPr>
        <w:spacing w:after="0"/>
        <w:rPr>
          <w:rFonts w:eastAsia="Calibri"/>
        </w:rPr>
      </w:pPr>
      <w:r w:rsidRPr="003F17DE">
        <w:t> </w:t>
      </w:r>
    </w:p>
    <w:p w14:paraId="0156E6C8" w14:textId="2D7E4FDE" w:rsidR="003F17DE" w:rsidRPr="003F17DE" w:rsidRDefault="003F17DE" w:rsidP="003F17DE">
      <w:pPr>
        <w:spacing w:after="0"/>
        <w:rPr>
          <w:b/>
          <w:bCs/>
        </w:rPr>
      </w:pPr>
      <w:r w:rsidRPr="003F17DE">
        <w:rPr>
          <w:b/>
          <w:bCs/>
        </w:rPr>
        <w:t>Agreements</w:t>
      </w:r>
    </w:p>
    <w:p w14:paraId="6737A204" w14:textId="213ECD4E" w:rsidR="003F17DE" w:rsidRPr="003F17DE" w:rsidRDefault="003F17DE" w:rsidP="003F17DE">
      <w:pPr>
        <w:spacing w:after="0"/>
      </w:pPr>
      <w:r w:rsidRPr="003F17DE">
        <w:t>For the evaluation and comparison of PEI candidate designs, companies to report</w:t>
      </w:r>
    </w:p>
    <w:p w14:paraId="5C4F530F" w14:textId="77777777" w:rsidR="003F17DE" w:rsidRPr="003F17DE" w:rsidRDefault="003F17DE" w:rsidP="003F17DE">
      <w:pPr>
        <w:numPr>
          <w:ilvl w:val="0"/>
          <w:numId w:val="21"/>
        </w:numPr>
        <w:spacing w:after="0"/>
        <w:rPr>
          <w:rFonts w:eastAsia="Times New Roman"/>
        </w:rPr>
      </w:pPr>
      <w:r w:rsidRPr="003F17DE">
        <w:rPr>
          <w:rFonts w:eastAsia="Times New Roman"/>
        </w:rPr>
        <w:t xml:space="preserve">Description of how PEI design can co-exist with existing channels/signals, and impact to legacy UEs. </w:t>
      </w:r>
    </w:p>
    <w:p w14:paraId="6A325DF5" w14:textId="77777777" w:rsidR="003F17DE" w:rsidRPr="003F17DE" w:rsidRDefault="003F17DE" w:rsidP="003F17DE">
      <w:pPr>
        <w:numPr>
          <w:ilvl w:val="1"/>
          <w:numId w:val="21"/>
        </w:numPr>
        <w:spacing w:after="0"/>
        <w:rPr>
          <w:rFonts w:eastAsia="Times New Roman"/>
        </w:rPr>
      </w:pPr>
      <w:r w:rsidRPr="003F17DE">
        <w:rPr>
          <w:rFonts w:eastAsia="Times New Roman"/>
        </w:rPr>
        <w:t>Rel-15 designs for multiplexing PEI with legacy channels/signals are assumed as baseline</w:t>
      </w:r>
    </w:p>
    <w:p w14:paraId="294B7558" w14:textId="77777777" w:rsidR="003F17DE" w:rsidRPr="003F17DE" w:rsidRDefault="003F17DE" w:rsidP="003F17DE">
      <w:pPr>
        <w:spacing w:after="0"/>
        <w:ind w:left="1080"/>
        <w:rPr>
          <w:rFonts w:eastAsia="Calibri"/>
        </w:rPr>
      </w:pPr>
      <w:r w:rsidRPr="003F17DE">
        <w:t>o  </w:t>
      </w:r>
      <w:r w:rsidRPr="003F17DE">
        <w:rPr>
          <w:rStyle w:val="apple-converted-space"/>
        </w:rPr>
        <w:t> </w:t>
      </w:r>
      <w:r w:rsidRPr="003F17DE">
        <w:t>Other multiplexing method with legacy channels/signals can be additionally reported with justification</w:t>
      </w:r>
    </w:p>
    <w:p w14:paraId="4EE175AD" w14:textId="77777777" w:rsidR="003F17DE" w:rsidRPr="003F17DE" w:rsidRDefault="003F17DE" w:rsidP="003F17DE">
      <w:pPr>
        <w:spacing w:after="0"/>
        <w:rPr>
          <w:lang w:eastAsia="x-none"/>
        </w:rPr>
      </w:pPr>
    </w:p>
    <w:p w14:paraId="3A6C5D57" w14:textId="77777777" w:rsidR="003F17DE" w:rsidRPr="003F17DE" w:rsidRDefault="003F17DE" w:rsidP="003F17DE">
      <w:pPr>
        <w:spacing w:after="0"/>
        <w:rPr>
          <w:b/>
          <w:bCs/>
        </w:rPr>
      </w:pPr>
      <w:r w:rsidRPr="003F17DE">
        <w:rPr>
          <w:b/>
          <w:bCs/>
        </w:rPr>
        <w:t>Agreement:</w:t>
      </w:r>
    </w:p>
    <w:p w14:paraId="6A45B73B" w14:textId="77777777" w:rsidR="003F17DE" w:rsidRPr="003F17DE" w:rsidRDefault="003F17DE" w:rsidP="003F17DE">
      <w:pPr>
        <w:numPr>
          <w:ilvl w:val="0"/>
          <w:numId w:val="21"/>
        </w:numPr>
        <w:spacing w:after="0"/>
      </w:pPr>
      <w:r w:rsidRPr="003F17DE">
        <w:t>Take Alt 1 as mandatory, and Alt 2 as optional</w:t>
      </w:r>
    </w:p>
    <w:p w14:paraId="0F935077" w14:textId="77777777" w:rsidR="003F17DE" w:rsidRPr="003F17DE" w:rsidRDefault="003F17DE" w:rsidP="003F17DE">
      <w:pPr>
        <w:spacing w:after="0"/>
        <w:rPr>
          <w:b/>
          <w:bCs/>
          <w:lang w:eastAsia="zh-CN"/>
        </w:rPr>
      </w:pPr>
      <w:r w:rsidRPr="003F17DE">
        <w:rPr>
          <w:b/>
          <w:bCs/>
          <w:lang w:eastAsia="zh-CN"/>
        </w:rPr>
        <w:t xml:space="preserve">Alt 1 </w:t>
      </w:r>
    </w:p>
    <w:p w14:paraId="2182ACA4" w14:textId="77777777" w:rsidR="003F17DE" w:rsidRPr="003F17DE" w:rsidRDefault="003F17DE" w:rsidP="003F17DE">
      <w:pPr>
        <w:spacing w:after="0"/>
        <w:rPr>
          <w:lang w:eastAsia="zh-CN"/>
        </w:rPr>
      </w:pPr>
      <w:r w:rsidRPr="003F17DE">
        <w:rPr>
          <w:lang w:eastAsia="zh-CN"/>
        </w:rPr>
        <w:t xml:space="preserve">For the performance evaluations of PEI candidate designs based on PDCCH, TRS/CSI-RS and SSS, </w:t>
      </w:r>
    </w:p>
    <w:p w14:paraId="2D25C707" w14:textId="77777777" w:rsidR="003F17DE" w:rsidRPr="003F17DE" w:rsidRDefault="003F17DE" w:rsidP="003F17DE">
      <w:pPr>
        <w:pStyle w:val="ListParagraph"/>
        <w:numPr>
          <w:ilvl w:val="0"/>
          <w:numId w:val="22"/>
        </w:numPr>
        <w:spacing w:after="0" w:line="240" w:lineRule="auto"/>
        <w:contextualSpacing w:val="0"/>
        <w:rPr>
          <w:sz w:val="20"/>
          <w:szCs w:val="20"/>
          <w:lang w:eastAsia="zh-CN"/>
        </w:rPr>
      </w:pPr>
      <w:r w:rsidRPr="003F17DE">
        <w:rPr>
          <w:sz w:val="20"/>
          <w:szCs w:val="20"/>
        </w:rPr>
        <w:t xml:space="preserve">The following are assumed, at the SNR where the Miss-Detection Rate (MDR) of paging PDSCH is 1%, </w:t>
      </w:r>
    </w:p>
    <w:p w14:paraId="1D511AE8" w14:textId="77777777" w:rsidR="003F17DE" w:rsidRPr="003F17DE" w:rsidRDefault="003F17DE" w:rsidP="003F17DE">
      <w:pPr>
        <w:pStyle w:val="ListParagraph"/>
        <w:numPr>
          <w:ilvl w:val="1"/>
          <w:numId w:val="23"/>
        </w:numPr>
        <w:spacing w:after="0" w:line="240" w:lineRule="auto"/>
        <w:contextualSpacing w:val="0"/>
        <w:rPr>
          <w:sz w:val="20"/>
          <w:szCs w:val="20"/>
        </w:rPr>
      </w:pPr>
      <w:r w:rsidRPr="003F17DE">
        <w:rPr>
          <w:sz w:val="20"/>
          <w:szCs w:val="20"/>
        </w:rPr>
        <w:t xml:space="preserve">When </w:t>
      </w:r>
      <w:proofErr w:type="spellStart"/>
      <w:r w:rsidRPr="003F17DE">
        <w:rPr>
          <w:sz w:val="20"/>
          <w:szCs w:val="20"/>
        </w:rPr>
        <w:t>Behv</w:t>
      </w:r>
      <w:proofErr w:type="spellEnd"/>
      <w:r w:rsidRPr="003F17DE">
        <w:rPr>
          <w:sz w:val="20"/>
          <w:szCs w:val="20"/>
        </w:rPr>
        <w:t xml:space="preserve">-A is assumed: </w:t>
      </w:r>
    </w:p>
    <w:p w14:paraId="4B81F512" w14:textId="77777777" w:rsidR="003F17DE" w:rsidRPr="003F17DE" w:rsidRDefault="003F17DE" w:rsidP="003F17DE">
      <w:pPr>
        <w:pStyle w:val="ListParagraph"/>
        <w:numPr>
          <w:ilvl w:val="2"/>
          <w:numId w:val="23"/>
        </w:numPr>
        <w:spacing w:after="0" w:line="240" w:lineRule="auto"/>
        <w:contextualSpacing w:val="0"/>
        <w:rPr>
          <w:sz w:val="20"/>
          <w:szCs w:val="20"/>
        </w:rPr>
      </w:pPr>
      <w:r w:rsidRPr="003F17DE">
        <w:rPr>
          <w:sz w:val="20"/>
          <w:szCs w:val="20"/>
        </w:rPr>
        <w:t xml:space="preserve">The joint miss-detection rate (MDR) of PEI and paging PDCCH defined below should be no worse than 1%: </w:t>
      </w:r>
    </w:p>
    <w:p w14:paraId="53A3959F" w14:textId="77777777" w:rsidR="003F17DE" w:rsidRPr="003F17DE" w:rsidRDefault="003F17DE" w:rsidP="003F17DE">
      <w:pPr>
        <w:pStyle w:val="ListParagraph"/>
        <w:spacing w:after="0" w:line="240" w:lineRule="auto"/>
        <w:ind w:left="800"/>
        <w:contextualSpacing w:val="0"/>
        <w:rPr>
          <w:sz w:val="20"/>
          <w:szCs w:val="20"/>
        </w:rPr>
      </w:pPr>
      <w:proofErr w:type="spellStart"/>
      <w:r w:rsidRPr="003F17DE">
        <w:rPr>
          <w:sz w:val="20"/>
          <w:szCs w:val="20"/>
        </w:rPr>
        <w:t>MDR_Joint_A</w:t>
      </w:r>
      <w:proofErr w:type="spellEnd"/>
      <w:r w:rsidRPr="003F17DE">
        <w:rPr>
          <w:sz w:val="20"/>
          <w:szCs w:val="20"/>
        </w:rPr>
        <w:t xml:space="preserve"> = MDR_PEI + (1 – MDR_PEI) </w:t>
      </w:r>
      <w:proofErr w:type="spellStart"/>
      <w:r w:rsidRPr="003F17DE">
        <w:rPr>
          <w:sz w:val="20"/>
          <w:szCs w:val="20"/>
        </w:rPr>
        <w:t>MDR_PagingPDCCH</w:t>
      </w:r>
      <w:proofErr w:type="spellEnd"/>
    </w:p>
    <w:p w14:paraId="45AFC5AF" w14:textId="77777777" w:rsidR="003F17DE" w:rsidRPr="003F17DE" w:rsidRDefault="003F17DE" w:rsidP="003F17DE">
      <w:pPr>
        <w:pStyle w:val="ListParagraph"/>
        <w:numPr>
          <w:ilvl w:val="2"/>
          <w:numId w:val="23"/>
        </w:numPr>
        <w:spacing w:after="0" w:line="240" w:lineRule="auto"/>
        <w:contextualSpacing w:val="0"/>
        <w:rPr>
          <w:sz w:val="20"/>
          <w:szCs w:val="20"/>
        </w:rPr>
      </w:pPr>
      <w:r w:rsidRPr="003F17DE">
        <w:rPr>
          <w:sz w:val="20"/>
          <w:szCs w:val="20"/>
        </w:rPr>
        <w:t>The False-Alarm Rate (FAR) of PEI should be no larger than [1%]</w:t>
      </w:r>
    </w:p>
    <w:p w14:paraId="033FAB03" w14:textId="77777777" w:rsidR="003F17DE" w:rsidRPr="003F17DE" w:rsidRDefault="003F17DE" w:rsidP="003F17DE">
      <w:pPr>
        <w:pStyle w:val="ListParagraph"/>
        <w:numPr>
          <w:ilvl w:val="1"/>
          <w:numId w:val="23"/>
        </w:numPr>
        <w:spacing w:after="0" w:line="240" w:lineRule="auto"/>
        <w:contextualSpacing w:val="0"/>
        <w:rPr>
          <w:sz w:val="20"/>
          <w:szCs w:val="20"/>
        </w:rPr>
      </w:pPr>
      <w:r w:rsidRPr="003F17DE">
        <w:rPr>
          <w:sz w:val="20"/>
          <w:szCs w:val="20"/>
        </w:rPr>
        <w:t xml:space="preserve">When </w:t>
      </w:r>
      <w:proofErr w:type="spellStart"/>
      <w:r w:rsidRPr="003F17DE">
        <w:rPr>
          <w:sz w:val="20"/>
          <w:szCs w:val="20"/>
        </w:rPr>
        <w:t>Behv</w:t>
      </w:r>
      <w:proofErr w:type="spellEnd"/>
      <w:r w:rsidRPr="003F17DE">
        <w:rPr>
          <w:sz w:val="20"/>
          <w:szCs w:val="20"/>
        </w:rPr>
        <w:t xml:space="preserve">-B is assumed: </w:t>
      </w:r>
    </w:p>
    <w:p w14:paraId="3C903CCD" w14:textId="77777777" w:rsidR="003F17DE" w:rsidRPr="003F17DE" w:rsidRDefault="003F17DE" w:rsidP="003F17DE">
      <w:pPr>
        <w:pStyle w:val="ListParagraph"/>
        <w:numPr>
          <w:ilvl w:val="2"/>
          <w:numId w:val="23"/>
        </w:numPr>
        <w:spacing w:after="0" w:line="240" w:lineRule="auto"/>
        <w:contextualSpacing w:val="0"/>
        <w:rPr>
          <w:sz w:val="20"/>
          <w:szCs w:val="20"/>
        </w:rPr>
      </w:pPr>
      <w:r w:rsidRPr="003F17DE">
        <w:rPr>
          <w:sz w:val="20"/>
          <w:szCs w:val="20"/>
        </w:rPr>
        <w:t xml:space="preserve">The joint miss-detection rate (MDR) of PEI and paging PDCCH defined below should be no worse than 1%: </w:t>
      </w:r>
    </w:p>
    <w:p w14:paraId="04794C7C" w14:textId="77777777" w:rsidR="003F17DE" w:rsidRPr="003F17DE" w:rsidRDefault="003F17DE" w:rsidP="003F17DE">
      <w:pPr>
        <w:pStyle w:val="ListParagraph"/>
        <w:spacing w:after="0" w:line="240" w:lineRule="auto"/>
        <w:ind w:left="800"/>
        <w:contextualSpacing w:val="0"/>
        <w:rPr>
          <w:sz w:val="20"/>
          <w:szCs w:val="20"/>
        </w:rPr>
      </w:pPr>
      <w:proofErr w:type="spellStart"/>
      <w:r w:rsidRPr="003F17DE">
        <w:rPr>
          <w:sz w:val="20"/>
          <w:szCs w:val="20"/>
        </w:rPr>
        <w:t>MDR_Joint_B</w:t>
      </w:r>
      <w:proofErr w:type="spellEnd"/>
      <w:r w:rsidRPr="003F17DE">
        <w:rPr>
          <w:sz w:val="20"/>
          <w:szCs w:val="20"/>
        </w:rPr>
        <w:t xml:space="preserve"> = FAR_PEI + (1 – FAR_PEI) </w:t>
      </w:r>
      <w:proofErr w:type="spellStart"/>
      <w:r w:rsidRPr="003F17DE">
        <w:rPr>
          <w:sz w:val="20"/>
          <w:szCs w:val="20"/>
        </w:rPr>
        <w:t>MDR_PagingPDCCH</w:t>
      </w:r>
      <w:proofErr w:type="spellEnd"/>
    </w:p>
    <w:p w14:paraId="3C77EA84" w14:textId="77777777" w:rsidR="003F17DE" w:rsidRPr="003F17DE" w:rsidRDefault="003F17DE" w:rsidP="003F17DE">
      <w:pPr>
        <w:pStyle w:val="ListParagraph"/>
        <w:numPr>
          <w:ilvl w:val="2"/>
          <w:numId w:val="23"/>
        </w:numPr>
        <w:spacing w:after="0" w:line="240" w:lineRule="auto"/>
        <w:contextualSpacing w:val="0"/>
        <w:rPr>
          <w:sz w:val="20"/>
          <w:szCs w:val="20"/>
        </w:rPr>
      </w:pPr>
      <w:r w:rsidRPr="003F17DE">
        <w:rPr>
          <w:sz w:val="20"/>
          <w:szCs w:val="20"/>
        </w:rPr>
        <w:t>The MDR of PEI should be no larger than [1%]</w:t>
      </w:r>
    </w:p>
    <w:p w14:paraId="5F6CB001" w14:textId="77777777" w:rsidR="003F17DE" w:rsidRPr="003F17DE" w:rsidRDefault="003F17DE" w:rsidP="003F17DE">
      <w:pPr>
        <w:pStyle w:val="ListParagraph"/>
        <w:numPr>
          <w:ilvl w:val="1"/>
          <w:numId w:val="23"/>
        </w:numPr>
        <w:spacing w:after="0" w:line="240" w:lineRule="auto"/>
        <w:contextualSpacing w:val="0"/>
        <w:rPr>
          <w:sz w:val="20"/>
          <w:szCs w:val="20"/>
        </w:rPr>
      </w:pPr>
      <w:r w:rsidRPr="003F17DE">
        <w:rPr>
          <w:sz w:val="20"/>
          <w:szCs w:val="20"/>
        </w:rPr>
        <w:t>Note: The CFO is modeled at the input of PEI detection and based on LLS assumptions agreed in RAN1 #102-e. Companies should justify the applied random range for the CFO.</w:t>
      </w:r>
    </w:p>
    <w:p w14:paraId="67A8FF56" w14:textId="77777777" w:rsidR="003F17DE" w:rsidRPr="003F17DE" w:rsidRDefault="003F17DE" w:rsidP="003F17DE">
      <w:pPr>
        <w:pStyle w:val="ListParagraph"/>
        <w:numPr>
          <w:ilvl w:val="0"/>
          <w:numId w:val="23"/>
        </w:numPr>
        <w:spacing w:after="0" w:line="240" w:lineRule="auto"/>
        <w:contextualSpacing w:val="0"/>
        <w:rPr>
          <w:sz w:val="20"/>
          <w:szCs w:val="20"/>
        </w:rPr>
      </w:pPr>
      <w:r w:rsidRPr="003F17DE">
        <w:rPr>
          <w:sz w:val="20"/>
          <w:szCs w:val="20"/>
        </w:rPr>
        <w:t>Companies to provide:</w:t>
      </w:r>
    </w:p>
    <w:p w14:paraId="59587270" w14:textId="77777777" w:rsidR="003F17DE" w:rsidRPr="003F17DE" w:rsidRDefault="003F17DE" w:rsidP="003F17DE">
      <w:pPr>
        <w:pStyle w:val="ListParagraph"/>
        <w:numPr>
          <w:ilvl w:val="1"/>
          <w:numId w:val="23"/>
        </w:numPr>
        <w:spacing w:after="0" w:line="240" w:lineRule="auto"/>
        <w:contextualSpacing w:val="0"/>
        <w:rPr>
          <w:sz w:val="20"/>
          <w:szCs w:val="20"/>
        </w:rPr>
      </w:pPr>
      <w:r w:rsidRPr="003F17DE">
        <w:rPr>
          <w:sz w:val="20"/>
          <w:szCs w:val="20"/>
        </w:rPr>
        <w:t>Information on the utilized detection method for each PEI candidate design (e.g., non-coherent detection or coherent detection)</w:t>
      </w:r>
    </w:p>
    <w:p w14:paraId="312B179E" w14:textId="77777777" w:rsidR="003F17DE" w:rsidRPr="003F17DE" w:rsidRDefault="003F17DE" w:rsidP="003F17DE">
      <w:pPr>
        <w:pStyle w:val="ListParagraph"/>
        <w:numPr>
          <w:ilvl w:val="1"/>
          <w:numId w:val="23"/>
        </w:numPr>
        <w:spacing w:after="0" w:line="240" w:lineRule="auto"/>
        <w:contextualSpacing w:val="0"/>
        <w:rPr>
          <w:sz w:val="20"/>
          <w:szCs w:val="20"/>
        </w:rPr>
      </w:pPr>
      <w:r w:rsidRPr="003F17DE">
        <w:rPr>
          <w:sz w:val="20"/>
          <w:szCs w:val="20"/>
        </w:rPr>
        <w:t>The required #REs to comply with the performance assumptions</w:t>
      </w:r>
    </w:p>
    <w:p w14:paraId="5D35D593" w14:textId="77777777" w:rsidR="003F17DE" w:rsidRPr="003F17DE" w:rsidRDefault="003F17DE" w:rsidP="003F17DE">
      <w:pPr>
        <w:pStyle w:val="ListParagraph"/>
        <w:numPr>
          <w:ilvl w:val="1"/>
          <w:numId w:val="23"/>
        </w:numPr>
        <w:spacing w:after="0" w:line="240" w:lineRule="auto"/>
        <w:contextualSpacing w:val="0"/>
        <w:rPr>
          <w:sz w:val="20"/>
          <w:szCs w:val="20"/>
        </w:rPr>
      </w:pPr>
      <w:r w:rsidRPr="003F17DE">
        <w:rPr>
          <w:sz w:val="20"/>
          <w:szCs w:val="20"/>
        </w:rPr>
        <w:t>The maximum number of subgroups that can be carried in PEI, subject to the performance assumptions</w:t>
      </w:r>
    </w:p>
    <w:p w14:paraId="754F45AF" w14:textId="77777777" w:rsidR="003F17DE" w:rsidRPr="003F17DE" w:rsidRDefault="003F17DE" w:rsidP="003F17DE">
      <w:pPr>
        <w:spacing w:after="0"/>
        <w:rPr>
          <w:lang w:eastAsia="zh-TW"/>
        </w:rPr>
      </w:pPr>
    </w:p>
    <w:p w14:paraId="7D31503E" w14:textId="77777777" w:rsidR="003F17DE" w:rsidRPr="003F17DE" w:rsidRDefault="003F17DE" w:rsidP="003F17DE">
      <w:pPr>
        <w:spacing w:after="0"/>
        <w:rPr>
          <w:b/>
          <w:bCs/>
          <w:lang w:eastAsia="zh-CN"/>
        </w:rPr>
      </w:pPr>
      <w:r w:rsidRPr="003F17DE">
        <w:rPr>
          <w:b/>
          <w:bCs/>
          <w:lang w:eastAsia="zh-CN"/>
        </w:rPr>
        <w:lastRenderedPageBreak/>
        <w:t xml:space="preserve">Alt 2 </w:t>
      </w:r>
    </w:p>
    <w:p w14:paraId="67E05C86" w14:textId="77777777" w:rsidR="003F17DE" w:rsidRPr="003F17DE" w:rsidRDefault="003F17DE" w:rsidP="003F17DE">
      <w:pPr>
        <w:spacing w:after="0"/>
        <w:rPr>
          <w:lang w:eastAsia="zh-CN"/>
        </w:rPr>
      </w:pPr>
      <w:r w:rsidRPr="003F17DE">
        <w:rPr>
          <w:lang w:eastAsia="zh-CN"/>
        </w:rPr>
        <w:t xml:space="preserve">For the performance evaluations of PEI candidate designs based on PDCCH, TRS/CSI-RS and SSS, </w:t>
      </w:r>
    </w:p>
    <w:p w14:paraId="254A6037" w14:textId="77777777" w:rsidR="003F17DE" w:rsidRPr="003F17DE" w:rsidRDefault="003F17DE" w:rsidP="003F17DE">
      <w:pPr>
        <w:pStyle w:val="ListParagraph"/>
        <w:numPr>
          <w:ilvl w:val="0"/>
          <w:numId w:val="22"/>
        </w:numPr>
        <w:spacing w:after="0" w:line="240" w:lineRule="auto"/>
        <w:contextualSpacing w:val="0"/>
        <w:rPr>
          <w:sz w:val="20"/>
          <w:szCs w:val="20"/>
          <w:lang w:eastAsia="zh-CN"/>
        </w:rPr>
      </w:pPr>
      <w:r w:rsidRPr="003F17DE">
        <w:rPr>
          <w:sz w:val="20"/>
          <w:szCs w:val="20"/>
        </w:rPr>
        <w:t xml:space="preserve">The following are assumed, at the SNR where the Miss-Detection Rate (MDR) of paging DCI is 1%, </w:t>
      </w:r>
    </w:p>
    <w:p w14:paraId="3159E829" w14:textId="77777777" w:rsidR="003F17DE" w:rsidRPr="003F17DE" w:rsidRDefault="003F17DE" w:rsidP="003F17DE">
      <w:pPr>
        <w:pStyle w:val="ListParagraph"/>
        <w:numPr>
          <w:ilvl w:val="1"/>
          <w:numId w:val="23"/>
        </w:numPr>
        <w:spacing w:after="0" w:line="240" w:lineRule="auto"/>
        <w:contextualSpacing w:val="0"/>
        <w:rPr>
          <w:sz w:val="20"/>
          <w:szCs w:val="20"/>
        </w:rPr>
      </w:pPr>
      <w:r w:rsidRPr="003F17DE">
        <w:rPr>
          <w:sz w:val="20"/>
          <w:szCs w:val="20"/>
        </w:rPr>
        <w:t xml:space="preserve">When </w:t>
      </w:r>
      <w:proofErr w:type="spellStart"/>
      <w:r w:rsidRPr="003F17DE">
        <w:rPr>
          <w:sz w:val="20"/>
          <w:szCs w:val="20"/>
        </w:rPr>
        <w:t>Behv</w:t>
      </w:r>
      <w:proofErr w:type="spellEnd"/>
      <w:r w:rsidRPr="003F17DE">
        <w:rPr>
          <w:sz w:val="20"/>
          <w:szCs w:val="20"/>
        </w:rPr>
        <w:t xml:space="preserve">-A is assumed: </w:t>
      </w:r>
    </w:p>
    <w:p w14:paraId="612C3FFD" w14:textId="77777777" w:rsidR="003F17DE" w:rsidRPr="003F17DE" w:rsidRDefault="003F17DE" w:rsidP="003F17DE">
      <w:pPr>
        <w:pStyle w:val="ListParagraph"/>
        <w:numPr>
          <w:ilvl w:val="2"/>
          <w:numId w:val="23"/>
        </w:numPr>
        <w:spacing w:after="0" w:line="240" w:lineRule="auto"/>
        <w:contextualSpacing w:val="0"/>
        <w:rPr>
          <w:sz w:val="20"/>
          <w:szCs w:val="20"/>
        </w:rPr>
      </w:pPr>
      <w:r w:rsidRPr="003F17DE">
        <w:rPr>
          <w:sz w:val="20"/>
          <w:szCs w:val="20"/>
        </w:rPr>
        <w:t xml:space="preserve">The MDR of PEI should be no larger than 0.1% </w:t>
      </w:r>
    </w:p>
    <w:p w14:paraId="799FB79B" w14:textId="77777777" w:rsidR="003F17DE" w:rsidRPr="003F17DE" w:rsidRDefault="003F17DE" w:rsidP="003F17DE">
      <w:pPr>
        <w:pStyle w:val="ListParagraph"/>
        <w:numPr>
          <w:ilvl w:val="2"/>
          <w:numId w:val="23"/>
        </w:numPr>
        <w:spacing w:after="0" w:line="240" w:lineRule="auto"/>
        <w:contextualSpacing w:val="0"/>
        <w:rPr>
          <w:sz w:val="20"/>
          <w:szCs w:val="20"/>
        </w:rPr>
      </w:pPr>
      <w:r w:rsidRPr="003F17DE">
        <w:rPr>
          <w:sz w:val="20"/>
          <w:szCs w:val="20"/>
        </w:rPr>
        <w:t>The False-Alarm Rate (FAR) of PEI should be no larger than 1%</w:t>
      </w:r>
    </w:p>
    <w:p w14:paraId="7F53A852" w14:textId="77777777" w:rsidR="003F17DE" w:rsidRPr="003F17DE" w:rsidRDefault="003F17DE" w:rsidP="003F17DE">
      <w:pPr>
        <w:pStyle w:val="ListParagraph"/>
        <w:numPr>
          <w:ilvl w:val="1"/>
          <w:numId w:val="23"/>
        </w:numPr>
        <w:spacing w:after="0" w:line="240" w:lineRule="auto"/>
        <w:contextualSpacing w:val="0"/>
        <w:rPr>
          <w:sz w:val="20"/>
          <w:szCs w:val="20"/>
        </w:rPr>
      </w:pPr>
      <w:r w:rsidRPr="003F17DE">
        <w:rPr>
          <w:sz w:val="20"/>
          <w:szCs w:val="20"/>
        </w:rPr>
        <w:t xml:space="preserve">When </w:t>
      </w:r>
      <w:proofErr w:type="spellStart"/>
      <w:r w:rsidRPr="003F17DE">
        <w:rPr>
          <w:sz w:val="20"/>
          <w:szCs w:val="20"/>
        </w:rPr>
        <w:t>Behv</w:t>
      </w:r>
      <w:proofErr w:type="spellEnd"/>
      <w:r w:rsidRPr="003F17DE">
        <w:rPr>
          <w:sz w:val="20"/>
          <w:szCs w:val="20"/>
        </w:rPr>
        <w:t xml:space="preserve">-B is assumed: </w:t>
      </w:r>
    </w:p>
    <w:p w14:paraId="476D4B19" w14:textId="77777777" w:rsidR="003F17DE" w:rsidRPr="003F17DE" w:rsidRDefault="003F17DE" w:rsidP="003F17DE">
      <w:pPr>
        <w:pStyle w:val="ListParagraph"/>
        <w:numPr>
          <w:ilvl w:val="2"/>
          <w:numId w:val="23"/>
        </w:numPr>
        <w:spacing w:after="0" w:line="240" w:lineRule="auto"/>
        <w:contextualSpacing w:val="0"/>
        <w:rPr>
          <w:sz w:val="20"/>
          <w:szCs w:val="20"/>
        </w:rPr>
      </w:pPr>
      <w:r w:rsidRPr="003F17DE">
        <w:rPr>
          <w:sz w:val="20"/>
          <w:szCs w:val="20"/>
        </w:rPr>
        <w:t>The FAR of PEI should be no larger than 0.1%</w:t>
      </w:r>
    </w:p>
    <w:p w14:paraId="46E6DAEB" w14:textId="77777777" w:rsidR="003F17DE" w:rsidRPr="003F17DE" w:rsidRDefault="003F17DE" w:rsidP="003F17DE">
      <w:pPr>
        <w:pStyle w:val="ListParagraph"/>
        <w:numPr>
          <w:ilvl w:val="2"/>
          <w:numId w:val="23"/>
        </w:numPr>
        <w:spacing w:after="0" w:line="240" w:lineRule="auto"/>
        <w:contextualSpacing w:val="0"/>
        <w:rPr>
          <w:sz w:val="20"/>
          <w:szCs w:val="20"/>
        </w:rPr>
      </w:pPr>
      <w:r w:rsidRPr="003F17DE">
        <w:rPr>
          <w:sz w:val="20"/>
          <w:szCs w:val="20"/>
        </w:rPr>
        <w:t>The MDR of PEI should be no larger than 1%</w:t>
      </w:r>
    </w:p>
    <w:p w14:paraId="2169453C" w14:textId="77777777" w:rsidR="003F17DE" w:rsidRPr="003F17DE" w:rsidRDefault="003F17DE" w:rsidP="003F17DE">
      <w:pPr>
        <w:pStyle w:val="ListParagraph"/>
        <w:numPr>
          <w:ilvl w:val="1"/>
          <w:numId w:val="23"/>
        </w:numPr>
        <w:spacing w:after="0" w:line="240" w:lineRule="auto"/>
        <w:contextualSpacing w:val="0"/>
        <w:rPr>
          <w:sz w:val="20"/>
          <w:szCs w:val="20"/>
        </w:rPr>
      </w:pPr>
      <w:r w:rsidRPr="003F17DE">
        <w:rPr>
          <w:sz w:val="20"/>
          <w:szCs w:val="20"/>
        </w:rPr>
        <w:t>Note: The CFO is modeled at the input of PEI detection and based on LLS assumptions agreed in RAN1 #102-e. Companies should justify the applied random range for the CFO.</w:t>
      </w:r>
    </w:p>
    <w:p w14:paraId="5E91DCCC" w14:textId="77777777" w:rsidR="003F17DE" w:rsidRPr="003F17DE" w:rsidRDefault="003F17DE" w:rsidP="003F17DE">
      <w:pPr>
        <w:pStyle w:val="ListParagraph"/>
        <w:numPr>
          <w:ilvl w:val="0"/>
          <w:numId w:val="23"/>
        </w:numPr>
        <w:spacing w:after="0" w:line="240" w:lineRule="auto"/>
        <w:contextualSpacing w:val="0"/>
        <w:rPr>
          <w:sz w:val="20"/>
          <w:szCs w:val="20"/>
        </w:rPr>
      </w:pPr>
      <w:r w:rsidRPr="003F17DE">
        <w:rPr>
          <w:sz w:val="20"/>
          <w:szCs w:val="20"/>
        </w:rPr>
        <w:t>Companies to provide:</w:t>
      </w:r>
    </w:p>
    <w:p w14:paraId="1CD05B53" w14:textId="77777777" w:rsidR="003F17DE" w:rsidRPr="003F17DE" w:rsidRDefault="003F17DE" w:rsidP="003F17DE">
      <w:pPr>
        <w:pStyle w:val="ListParagraph"/>
        <w:numPr>
          <w:ilvl w:val="1"/>
          <w:numId w:val="23"/>
        </w:numPr>
        <w:spacing w:after="0" w:line="240" w:lineRule="auto"/>
        <w:contextualSpacing w:val="0"/>
        <w:rPr>
          <w:sz w:val="20"/>
          <w:szCs w:val="20"/>
        </w:rPr>
      </w:pPr>
      <w:r w:rsidRPr="003F17DE">
        <w:rPr>
          <w:sz w:val="20"/>
          <w:szCs w:val="20"/>
        </w:rPr>
        <w:t>Information on the utilized detection method for each PEI candidate design (e.g., non-coherent detection or coherent detection)</w:t>
      </w:r>
    </w:p>
    <w:p w14:paraId="004C3122" w14:textId="77777777" w:rsidR="003F17DE" w:rsidRPr="003F17DE" w:rsidRDefault="003F17DE" w:rsidP="003F17DE">
      <w:pPr>
        <w:pStyle w:val="ListParagraph"/>
        <w:numPr>
          <w:ilvl w:val="1"/>
          <w:numId w:val="23"/>
        </w:numPr>
        <w:spacing w:after="0" w:line="240" w:lineRule="auto"/>
        <w:contextualSpacing w:val="0"/>
        <w:rPr>
          <w:sz w:val="20"/>
          <w:szCs w:val="20"/>
        </w:rPr>
      </w:pPr>
      <w:r w:rsidRPr="003F17DE">
        <w:rPr>
          <w:sz w:val="20"/>
          <w:szCs w:val="20"/>
        </w:rPr>
        <w:t>The required #REs to comply with the performance assumptions</w:t>
      </w:r>
    </w:p>
    <w:p w14:paraId="06059EC0" w14:textId="77777777" w:rsidR="003F17DE" w:rsidRPr="003F17DE" w:rsidRDefault="003F17DE" w:rsidP="003F17DE">
      <w:pPr>
        <w:pStyle w:val="ListParagraph"/>
        <w:numPr>
          <w:ilvl w:val="1"/>
          <w:numId w:val="23"/>
        </w:numPr>
        <w:spacing w:after="0" w:line="240" w:lineRule="auto"/>
        <w:contextualSpacing w:val="0"/>
        <w:rPr>
          <w:sz w:val="20"/>
          <w:szCs w:val="20"/>
        </w:rPr>
      </w:pPr>
      <w:r w:rsidRPr="003F17DE">
        <w:rPr>
          <w:sz w:val="20"/>
          <w:szCs w:val="20"/>
        </w:rPr>
        <w:t>The maximum number of subgroups that can be carried in PEI, subject to the performance assumptions</w:t>
      </w:r>
    </w:p>
    <w:p w14:paraId="63F4CB0F" w14:textId="77777777" w:rsidR="003F17DE" w:rsidRPr="003F17DE" w:rsidRDefault="003F17DE" w:rsidP="003F17DE">
      <w:pPr>
        <w:spacing w:after="0"/>
        <w:rPr>
          <w:lang w:eastAsia="x-none"/>
        </w:rPr>
      </w:pPr>
    </w:p>
    <w:p w14:paraId="411EF4F3" w14:textId="77777777" w:rsidR="003F17DE" w:rsidRPr="003F17DE" w:rsidRDefault="003F17DE" w:rsidP="003F17DE">
      <w:pPr>
        <w:spacing w:after="0"/>
        <w:rPr>
          <w:b/>
          <w:bCs/>
          <w:lang w:val="en-US" w:eastAsia="zh-CN"/>
        </w:rPr>
      </w:pPr>
      <w:r w:rsidRPr="003F17DE">
        <w:rPr>
          <w:b/>
          <w:bCs/>
          <w:lang w:eastAsia="zh-CN"/>
        </w:rPr>
        <w:t>Agreements:</w:t>
      </w:r>
    </w:p>
    <w:p w14:paraId="5BA7DF0C" w14:textId="77777777" w:rsidR="003F17DE" w:rsidRPr="003F17DE" w:rsidRDefault="003F17DE" w:rsidP="003F17DE">
      <w:pPr>
        <w:spacing w:after="0"/>
        <w:rPr>
          <w:lang w:eastAsia="zh-CN"/>
        </w:rPr>
      </w:pPr>
      <w:r w:rsidRPr="003F17DE">
        <w:rPr>
          <w:lang w:eastAsia="zh-CN"/>
        </w:rPr>
        <w:t>For the evaluation of resource overhead with PEI candidate designs based on PDCCH, TRS/CSI-RS and SSS, companies to provide estimated overheads for PEI candidate designs based on the following factors:</w:t>
      </w:r>
    </w:p>
    <w:p w14:paraId="5224C838" w14:textId="77777777" w:rsidR="003F17DE" w:rsidRPr="003F17DE" w:rsidRDefault="003F17DE" w:rsidP="003F17DE">
      <w:pPr>
        <w:pStyle w:val="ListParagraph"/>
        <w:numPr>
          <w:ilvl w:val="0"/>
          <w:numId w:val="24"/>
        </w:numPr>
        <w:spacing w:after="0" w:line="240" w:lineRule="auto"/>
        <w:contextualSpacing w:val="0"/>
        <w:rPr>
          <w:sz w:val="20"/>
          <w:szCs w:val="20"/>
          <w:lang w:eastAsia="zh-CN"/>
        </w:rPr>
      </w:pPr>
      <w:r w:rsidRPr="003F17DE">
        <w:rPr>
          <w:sz w:val="20"/>
          <w:szCs w:val="20"/>
        </w:rPr>
        <w:t xml:space="preserve">Assumption of </w:t>
      </w:r>
      <w:proofErr w:type="spellStart"/>
      <w:r w:rsidRPr="003F17DE">
        <w:rPr>
          <w:sz w:val="20"/>
          <w:szCs w:val="20"/>
        </w:rPr>
        <w:t>Behv</w:t>
      </w:r>
      <w:proofErr w:type="spellEnd"/>
      <w:r w:rsidRPr="003F17DE">
        <w:rPr>
          <w:sz w:val="20"/>
          <w:szCs w:val="20"/>
        </w:rPr>
        <w:t>-A/B</w:t>
      </w:r>
    </w:p>
    <w:p w14:paraId="6821E5A8" w14:textId="77777777" w:rsidR="003F17DE" w:rsidRPr="003F17DE" w:rsidRDefault="003F17DE" w:rsidP="003F17DE">
      <w:pPr>
        <w:pStyle w:val="ListParagraph"/>
        <w:numPr>
          <w:ilvl w:val="0"/>
          <w:numId w:val="24"/>
        </w:numPr>
        <w:spacing w:after="0" w:line="240" w:lineRule="auto"/>
        <w:contextualSpacing w:val="0"/>
        <w:rPr>
          <w:sz w:val="20"/>
          <w:szCs w:val="20"/>
        </w:rPr>
      </w:pPr>
      <w:r w:rsidRPr="003F17DE">
        <w:rPr>
          <w:sz w:val="20"/>
          <w:szCs w:val="20"/>
        </w:rPr>
        <w:t xml:space="preserve">Required #REs from performance evaluations </w:t>
      </w:r>
    </w:p>
    <w:p w14:paraId="77744BA6" w14:textId="77777777" w:rsidR="003F17DE" w:rsidRPr="003F17DE" w:rsidRDefault="003F17DE" w:rsidP="003F17DE">
      <w:pPr>
        <w:pStyle w:val="ListParagraph"/>
        <w:numPr>
          <w:ilvl w:val="0"/>
          <w:numId w:val="24"/>
        </w:numPr>
        <w:spacing w:after="0" w:line="240" w:lineRule="auto"/>
        <w:contextualSpacing w:val="0"/>
        <w:rPr>
          <w:sz w:val="20"/>
          <w:szCs w:val="20"/>
        </w:rPr>
      </w:pPr>
      <w:r w:rsidRPr="003F17DE">
        <w:rPr>
          <w:sz w:val="20"/>
          <w:szCs w:val="20"/>
        </w:rPr>
        <w:t>10% group paging rate per PO as baseline; other group paging rates can be optionally considered</w:t>
      </w:r>
    </w:p>
    <w:p w14:paraId="4387158B" w14:textId="77777777" w:rsidR="003F17DE" w:rsidRPr="003F17DE" w:rsidRDefault="003F17DE" w:rsidP="003F17DE">
      <w:pPr>
        <w:spacing w:after="0"/>
        <w:rPr>
          <w:lang w:eastAsia="zh-CN"/>
        </w:rPr>
      </w:pPr>
      <w:r w:rsidRPr="003F17DE">
        <w:rPr>
          <w:lang w:eastAsia="zh-CN"/>
        </w:rPr>
        <w:t>and based on the following assumptions with justification (up to each company)</w:t>
      </w:r>
    </w:p>
    <w:p w14:paraId="30524140" w14:textId="77777777" w:rsidR="003F17DE" w:rsidRPr="003F17DE" w:rsidRDefault="003F17DE" w:rsidP="003F17DE">
      <w:pPr>
        <w:pStyle w:val="ListParagraph"/>
        <w:numPr>
          <w:ilvl w:val="0"/>
          <w:numId w:val="24"/>
        </w:numPr>
        <w:spacing w:after="0" w:line="240" w:lineRule="auto"/>
        <w:contextualSpacing w:val="0"/>
        <w:rPr>
          <w:sz w:val="20"/>
          <w:szCs w:val="20"/>
          <w:lang w:eastAsia="zh-CN"/>
        </w:rPr>
      </w:pPr>
      <w:r w:rsidRPr="003F17DE">
        <w:rPr>
          <w:sz w:val="20"/>
          <w:szCs w:val="20"/>
        </w:rPr>
        <w:t xml:space="preserve">Whether and how coexistence with legacy UEs is considered </w:t>
      </w:r>
    </w:p>
    <w:p w14:paraId="5E9E003A" w14:textId="77777777" w:rsidR="003F17DE" w:rsidRPr="003F17DE" w:rsidRDefault="003F17DE" w:rsidP="003F17DE">
      <w:pPr>
        <w:pStyle w:val="ListParagraph"/>
        <w:numPr>
          <w:ilvl w:val="0"/>
          <w:numId w:val="24"/>
        </w:numPr>
        <w:spacing w:after="0" w:line="240" w:lineRule="auto"/>
        <w:contextualSpacing w:val="0"/>
        <w:rPr>
          <w:sz w:val="20"/>
          <w:szCs w:val="20"/>
        </w:rPr>
      </w:pPr>
      <w:r w:rsidRPr="003F17DE">
        <w:rPr>
          <w:sz w:val="20"/>
          <w:szCs w:val="20"/>
        </w:rPr>
        <w:t>Whether and how indication(s) to multiple POs and/or UE subgroups by one PEI is considered</w:t>
      </w:r>
    </w:p>
    <w:p w14:paraId="6E7B91F3" w14:textId="77777777" w:rsidR="003F17DE" w:rsidRPr="003F17DE" w:rsidRDefault="003F17DE" w:rsidP="003F17DE">
      <w:pPr>
        <w:pStyle w:val="ListParagraph"/>
        <w:numPr>
          <w:ilvl w:val="0"/>
          <w:numId w:val="24"/>
        </w:numPr>
        <w:spacing w:after="0" w:line="240" w:lineRule="auto"/>
        <w:contextualSpacing w:val="0"/>
        <w:rPr>
          <w:sz w:val="20"/>
          <w:szCs w:val="20"/>
        </w:rPr>
      </w:pPr>
      <w:r w:rsidRPr="003F17DE">
        <w:rPr>
          <w:sz w:val="20"/>
          <w:szCs w:val="20"/>
        </w:rPr>
        <w:t xml:space="preserve">Whether and how multi-beam transmission is considered </w:t>
      </w:r>
    </w:p>
    <w:p w14:paraId="79148489" w14:textId="77777777" w:rsidR="003F17DE" w:rsidRPr="003F17DE" w:rsidRDefault="003F17DE" w:rsidP="003F17DE">
      <w:pPr>
        <w:spacing w:after="0"/>
        <w:rPr>
          <w:lang w:eastAsia="x-none"/>
        </w:rPr>
      </w:pPr>
    </w:p>
    <w:p w14:paraId="232D6D37" w14:textId="77777777" w:rsidR="003F17DE" w:rsidRPr="003F17DE" w:rsidRDefault="003F17DE" w:rsidP="003F17DE">
      <w:pPr>
        <w:spacing w:after="0"/>
        <w:rPr>
          <w:b/>
          <w:bCs/>
        </w:rPr>
      </w:pPr>
      <w:r w:rsidRPr="003F17DE">
        <w:rPr>
          <w:b/>
          <w:bCs/>
        </w:rPr>
        <w:t>Agreements:</w:t>
      </w:r>
    </w:p>
    <w:p w14:paraId="20C38AC2" w14:textId="77777777" w:rsidR="003F17DE" w:rsidRPr="003F17DE" w:rsidRDefault="003F17DE" w:rsidP="003F17DE">
      <w:pPr>
        <w:spacing w:after="0"/>
      </w:pPr>
      <w:r w:rsidRPr="003F17DE">
        <w:t>Further study the design on how to provide the indications for UE subgroups over PEI and/or paging PDCCH, subject to the metrics agreed in RAN1 102e.</w:t>
      </w:r>
    </w:p>
    <w:p w14:paraId="6CCFB4BF" w14:textId="77777777" w:rsidR="00902FED" w:rsidRPr="006C739E" w:rsidRDefault="00902FED" w:rsidP="00902FED">
      <w:pPr>
        <w:spacing w:after="0"/>
        <w:rPr>
          <w:color w:val="1F497D"/>
          <w:lang w:eastAsia="zh-TW"/>
        </w:rPr>
      </w:pPr>
    </w:p>
    <w:p w14:paraId="63ABBA4B" w14:textId="4EF2929B" w:rsidR="008C5EA0" w:rsidRPr="00A41AC2" w:rsidRDefault="009A623D" w:rsidP="00975097">
      <w:pPr>
        <w:spacing w:after="200" w:line="276" w:lineRule="auto"/>
        <w:ind w:right="-99"/>
        <w:jc w:val="both"/>
        <w:rPr>
          <w:lang w:val="en-US"/>
        </w:rPr>
      </w:pPr>
      <w:r w:rsidRPr="00F9231F">
        <w:rPr>
          <w:rFonts w:eastAsia="MS Mincho"/>
          <w:lang w:val="en-US" w:eastAsia="ja-JP"/>
        </w:rPr>
        <w:t xml:space="preserve">In this document, we </w:t>
      </w:r>
      <w:r w:rsidR="00260E4B" w:rsidRPr="00F9231F">
        <w:rPr>
          <w:rFonts w:eastAsia="MS Mincho"/>
          <w:lang w:val="en-US" w:eastAsia="ja-JP"/>
        </w:rPr>
        <w:t xml:space="preserve">discuss </w:t>
      </w:r>
      <w:r w:rsidR="00085D74" w:rsidRPr="00F9231F">
        <w:rPr>
          <w:rFonts w:eastAsia="MS Mincho"/>
          <w:lang w:val="en-US" w:eastAsia="ja-JP"/>
        </w:rPr>
        <w:t xml:space="preserve">detailed </w:t>
      </w:r>
      <w:r w:rsidR="00260E4B" w:rsidRPr="00F9231F">
        <w:rPr>
          <w:rFonts w:eastAsia="MS Mincho"/>
          <w:lang w:val="en-US" w:eastAsia="ja-JP"/>
        </w:rPr>
        <w:t>design</w:t>
      </w:r>
      <w:r w:rsidR="00085D74" w:rsidRPr="00F9231F">
        <w:rPr>
          <w:rFonts w:eastAsia="MS Mincho"/>
          <w:lang w:val="en-US" w:eastAsia="ja-JP"/>
        </w:rPr>
        <w:t>s</w:t>
      </w:r>
      <w:r w:rsidR="00260E4B" w:rsidRPr="00F9231F">
        <w:rPr>
          <w:rFonts w:eastAsia="MS Mincho"/>
          <w:lang w:val="en-US" w:eastAsia="ja-JP"/>
        </w:rPr>
        <w:t xml:space="preserve"> for </w:t>
      </w:r>
      <w:r w:rsidR="006848D7" w:rsidRPr="00F9231F">
        <w:rPr>
          <w:rFonts w:eastAsia="MS Mincho"/>
          <w:lang w:val="en-US" w:eastAsia="ja-JP"/>
        </w:rPr>
        <w:t>Paging E</w:t>
      </w:r>
      <w:r w:rsidR="00260E4B" w:rsidRPr="00F9231F">
        <w:rPr>
          <w:rFonts w:eastAsia="MS Mincho"/>
          <w:lang w:val="en-US" w:eastAsia="ja-JP"/>
        </w:rPr>
        <w:t xml:space="preserve">arly </w:t>
      </w:r>
      <w:r w:rsidR="006848D7" w:rsidRPr="00F9231F">
        <w:rPr>
          <w:rFonts w:eastAsia="MS Mincho"/>
          <w:lang w:val="en-US" w:eastAsia="ja-JP"/>
        </w:rPr>
        <w:t>I</w:t>
      </w:r>
      <w:r w:rsidR="00260E4B" w:rsidRPr="00F9231F">
        <w:rPr>
          <w:rFonts w:eastAsia="MS Mincho"/>
          <w:lang w:val="en-US" w:eastAsia="ja-JP"/>
        </w:rPr>
        <w:t>ndication</w:t>
      </w:r>
      <w:r w:rsidR="00A41AC2" w:rsidRPr="00F9231F">
        <w:rPr>
          <w:lang w:val="en-US"/>
        </w:rPr>
        <w:t>.</w:t>
      </w:r>
    </w:p>
    <w:p w14:paraId="4E16C076" w14:textId="719FB6F9" w:rsidR="00EA160D" w:rsidRDefault="0083469F" w:rsidP="00FF5686">
      <w:pPr>
        <w:pStyle w:val="Heading1"/>
      </w:pPr>
      <w:r>
        <w:t xml:space="preserve">Discussion on </w:t>
      </w:r>
      <w:r w:rsidR="001F655C">
        <w:t>Paging Early Indication (PEI)</w:t>
      </w:r>
    </w:p>
    <w:p w14:paraId="14BE808C" w14:textId="447ABC06" w:rsidR="00FC1A0E" w:rsidRPr="001C16EC" w:rsidRDefault="00FC1A0E" w:rsidP="00196C18">
      <w:pPr>
        <w:spacing w:after="200" w:line="276" w:lineRule="auto"/>
        <w:jc w:val="both"/>
      </w:pPr>
      <w:r w:rsidRPr="001C16EC">
        <w:t>In Rel-15/16 NR, a UE may use Discontinuous Reception (DRX) in RRC_IDLE and RRC_INACTIVE state in order to reduce power consumption and monitors one paging occasion (PO) per DRX cycle</w:t>
      </w:r>
      <w:r>
        <w:t xml:space="preserve"> </w:t>
      </w:r>
      <w:r>
        <w:fldChar w:fldCharType="begin"/>
      </w:r>
      <w:r>
        <w:instrText xml:space="preserve"> REF _Ref47737359 \r \h </w:instrText>
      </w:r>
      <w:r>
        <w:fldChar w:fldCharType="separate"/>
      </w:r>
      <w:r>
        <w:t>[2]</w:t>
      </w:r>
      <w:r>
        <w:fldChar w:fldCharType="end"/>
      </w:r>
      <w:r w:rsidRPr="001C16EC">
        <w:t>. For SI acquisition</w:t>
      </w:r>
      <w:r>
        <w:t xml:space="preserve"> </w:t>
      </w:r>
      <w:r>
        <w:fldChar w:fldCharType="begin"/>
      </w:r>
      <w:r>
        <w:instrText xml:space="preserve"> REF _Ref47737373 \r \h </w:instrText>
      </w:r>
      <w:r>
        <w:fldChar w:fldCharType="separate"/>
      </w:r>
      <w:r>
        <w:t>[3]</w:t>
      </w:r>
      <w:r>
        <w:fldChar w:fldCharType="end"/>
      </w:r>
      <w:r w:rsidRPr="001C16EC">
        <w:t>, UEs in RRC_IDLE or in RRC_INACTIVE shall monitor for SI change indication in its own paging occasion every DRX cycle.</w:t>
      </w:r>
      <w:r w:rsidRPr="001C16EC">
        <w:rPr>
          <w:rFonts w:eastAsia="SimSun"/>
          <w:lang w:eastAsia="zh-CN"/>
        </w:rPr>
        <w:t xml:space="preserve"> UEs in </w:t>
      </w:r>
      <w:r w:rsidRPr="001C16EC">
        <w:t xml:space="preserve">RRC_CONNECTED </w:t>
      </w:r>
      <w:r w:rsidRPr="001C16EC">
        <w:rPr>
          <w:rFonts w:eastAsia="SimSun"/>
          <w:lang w:eastAsia="zh-CN"/>
        </w:rPr>
        <w:t>shall</w:t>
      </w:r>
      <w:r w:rsidRPr="001C16EC">
        <w:t xml:space="preserve"> monitor for SI change indication in any paging occasion at least once per modification period if the UE is provided with </w:t>
      </w:r>
      <w:r w:rsidR="002A3796">
        <w:t xml:space="preserve">a </w:t>
      </w:r>
      <w:r w:rsidRPr="001C16EC">
        <w:t>common search space on the active BWP to monitor paging.</w:t>
      </w:r>
    </w:p>
    <w:p w14:paraId="02AD5D07" w14:textId="4AEF26D7" w:rsidR="00FC1A0E" w:rsidRDefault="00FC1A0E" w:rsidP="00196C18">
      <w:pPr>
        <w:spacing w:after="200" w:line="276" w:lineRule="auto"/>
        <w:jc w:val="both"/>
      </w:pPr>
      <w:r w:rsidRPr="00FC1A0E">
        <w:t xml:space="preserve">A </w:t>
      </w:r>
      <w:r>
        <w:t xml:space="preserve">paging </w:t>
      </w:r>
      <w:r w:rsidR="001F655C">
        <w:t xml:space="preserve">early </w:t>
      </w:r>
      <w:r w:rsidRPr="00FC1A0E">
        <w:t>indication</w:t>
      </w:r>
      <w:r w:rsidR="002A3796">
        <w:t xml:space="preserve"> (PEI)</w:t>
      </w:r>
      <w:r w:rsidRPr="00FC1A0E">
        <w:t xml:space="preserve"> </w:t>
      </w:r>
      <w:r>
        <w:t xml:space="preserve">can </w:t>
      </w:r>
      <w:r w:rsidR="00AF14EB">
        <w:t xml:space="preserve">implicitly or explicitly </w:t>
      </w:r>
      <w:r>
        <w:t xml:space="preserve">indicate a UE </w:t>
      </w:r>
      <w:r w:rsidRPr="00FC1A0E">
        <w:t xml:space="preserve">to skip monitoring paging DCI </w:t>
      </w:r>
      <w:r>
        <w:t>on a paging occasion(s)</w:t>
      </w:r>
      <w:r w:rsidR="00AF14EB">
        <w:t>,</w:t>
      </w:r>
      <w:r>
        <w:t xml:space="preserve"> </w:t>
      </w:r>
      <w:r w:rsidR="00AF14EB">
        <w:t xml:space="preserve">in order </w:t>
      </w:r>
      <w:r>
        <w:t xml:space="preserve">to </w:t>
      </w:r>
      <w:r w:rsidRPr="00FC1A0E">
        <w:t xml:space="preserve">reduce UE power consumption from unnecessary </w:t>
      </w:r>
      <w:r w:rsidRPr="001C16EC">
        <w:rPr>
          <w:rFonts w:eastAsia="Malgun Gothic"/>
          <w:lang w:val="en-US" w:eastAsia="zh-CN"/>
        </w:rPr>
        <w:t>SS</w:t>
      </w:r>
      <w:r>
        <w:rPr>
          <w:rFonts w:eastAsia="Malgun Gothic"/>
          <w:lang w:val="en-US" w:eastAsia="zh-CN"/>
        </w:rPr>
        <w:t>/P</w:t>
      </w:r>
      <w:r w:rsidRPr="001C16EC">
        <w:rPr>
          <w:rFonts w:eastAsia="Malgun Gothic"/>
          <w:lang w:val="en-US" w:eastAsia="zh-CN"/>
        </w:rPr>
        <w:t>B</w:t>
      </w:r>
      <w:r>
        <w:rPr>
          <w:rFonts w:eastAsia="Malgun Gothic"/>
          <w:lang w:val="en-US" w:eastAsia="zh-CN"/>
        </w:rPr>
        <w:t>CH block</w:t>
      </w:r>
      <w:r>
        <w:t xml:space="preserve"> (SSB) </w:t>
      </w:r>
      <w:r w:rsidRPr="00FC1A0E">
        <w:t>measurement</w:t>
      </w:r>
      <w:r>
        <w:t>s</w:t>
      </w:r>
      <w:r w:rsidRPr="00FC1A0E">
        <w:t xml:space="preserve"> and PDCCH decoding efforts.</w:t>
      </w:r>
    </w:p>
    <w:p w14:paraId="38E114A1" w14:textId="4993235B" w:rsidR="00D110BC" w:rsidRPr="005C3E03" w:rsidRDefault="008E013C" w:rsidP="00D110BC">
      <w:pPr>
        <w:spacing w:line="276" w:lineRule="auto"/>
        <w:jc w:val="both"/>
      </w:pPr>
      <w:r w:rsidRPr="003703AA">
        <w:t xml:space="preserve">In NR, multi-beam operation is supported. A SS burst set is a set of SSBs being transmitted within 5ms window of SSB transmission. The number of actual transmitted SSBs is determined according to </w:t>
      </w:r>
      <w:proofErr w:type="spellStart"/>
      <w:r w:rsidRPr="003703AA">
        <w:rPr>
          <w:i/>
          <w:iCs/>
        </w:rPr>
        <w:t>ssb-PositionsInBurst</w:t>
      </w:r>
      <w:proofErr w:type="spellEnd"/>
      <w:r w:rsidRPr="003703AA">
        <w:t xml:space="preserve">. Each of these SSBs may correspond to a particular beam direction. In multi-beam operations, </w:t>
      </w:r>
      <w:r w:rsidR="00DF54DA" w:rsidRPr="003703AA">
        <w:t xml:space="preserve">an </w:t>
      </w:r>
      <w:r w:rsidRPr="003703AA">
        <w:t xml:space="preserve">NR PO </w:t>
      </w:r>
      <w:r w:rsidR="00DF54DA" w:rsidRPr="003703AA">
        <w:t>consists of</w:t>
      </w:r>
      <w:r w:rsidRPr="003703AA">
        <w:t xml:space="preserve"> </w:t>
      </w:r>
      <w:r w:rsidR="00DF54DA" w:rsidRPr="003703AA">
        <w:t xml:space="preserve">one or multiple </w:t>
      </w:r>
      <w:r w:rsidRPr="003703AA">
        <w:t>set</w:t>
      </w:r>
      <w:r w:rsidR="00DF54DA" w:rsidRPr="003703AA">
        <w:t>s</w:t>
      </w:r>
      <w:r w:rsidRPr="003703AA">
        <w:t xml:space="preserve"> of ‘S’ consecutive PDCCH </w:t>
      </w:r>
      <w:r w:rsidR="00DF54DA" w:rsidRPr="003703AA">
        <w:t>monitoring occasions</w:t>
      </w:r>
      <w:r w:rsidRPr="003703AA">
        <w:t>, where 'S' is the number of actual transmitted SSBs. The k-</w:t>
      </w:r>
      <w:proofErr w:type="spellStart"/>
      <w:r w:rsidRPr="003703AA">
        <w:t>th</w:t>
      </w:r>
      <w:proofErr w:type="spellEnd"/>
      <w:r w:rsidRPr="003703AA">
        <w:t xml:space="preserve"> PDCCH monitoring occasion (MO) for paging DCI in the PO corresponds to the k-</w:t>
      </w:r>
      <w:proofErr w:type="spellStart"/>
      <w:r w:rsidRPr="003703AA">
        <w:t>th</w:t>
      </w:r>
      <w:proofErr w:type="spellEnd"/>
      <w:r w:rsidRPr="003703AA">
        <w:t xml:space="preserve"> transmitted SSB and the k-</w:t>
      </w:r>
      <w:proofErr w:type="spellStart"/>
      <w:r w:rsidRPr="003703AA">
        <w:t>th</w:t>
      </w:r>
      <w:proofErr w:type="spellEnd"/>
      <w:r w:rsidRPr="003703AA">
        <w:t xml:space="preserve"> beam direction. </w:t>
      </w:r>
      <w:r w:rsidR="00D110BC" w:rsidRPr="003703AA">
        <w:t xml:space="preserve">Considering the beam sweeping for </w:t>
      </w:r>
      <w:r w:rsidR="001D7707" w:rsidRPr="003703AA">
        <w:t xml:space="preserve">a </w:t>
      </w:r>
      <w:r w:rsidR="00D110BC" w:rsidRPr="003703AA">
        <w:t xml:space="preserve">SSB and </w:t>
      </w:r>
      <w:r w:rsidR="001D7707" w:rsidRPr="003703AA">
        <w:t xml:space="preserve">a </w:t>
      </w:r>
      <w:r w:rsidR="00D110BC" w:rsidRPr="003703AA">
        <w:t xml:space="preserve">corresponding </w:t>
      </w:r>
      <w:r w:rsidR="00371AAD" w:rsidRPr="003703AA">
        <w:t xml:space="preserve">PDCCH </w:t>
      </w:r>
      <w:r w:rsidR="00D110BC" w:rsidRPr="003703AA">
        <w:t xml:space="preserve">MO for paging </w:t>
      </w:r>
      <w:r w:rsidR="00371AAD" w:rsidRPr="003703AA">
        <w:t xml:space="preserve">DCI </w:t>
      </w:r>
      <w:r w:rsidR="00D110BC" w:rsidRPr="003703AA">
        <w:t>in NR, the PEI should be designed with beam sweeping</w:t>
      </w:r>
      <w:r w:rsidR="00582A36" w:rsidRPr="003703AA">
        <w:t xml:space="preserve"> with quasi-co-location (QCL) association among PEI, MO, and SSB,</w:t>
      </w:r>
      <w:r w:rsidR="00D110BC" w:rsidRPr="003703AA">
        <w:t xml:space="preserve"> as </w:t>
      </w:r>
      <w:r w:rsidR="00582A36" w:rsidRPr="003703AA">
        <w:t>illustrated</w:t>
      </w:r>
      <w:r w:rsidR="00D110BC" w:rsidRPr="003703AA">
        <w:t xml:space="preserve"> in Figure 1</w:t>
      </w:r>
      <w:r w:rsidR="00D110BC" w:rsidRPr="003703AA">
        <w:rPr>
          <w:rFonts w:hint="eastAsia"/>
        </w:rPr>
        <w:t>.</w:t>
      </w:r>
      <w:r w:rsidR="00D110BC" w:rsidRPr="003703AA">
        <w:t xml:space="preserve"> Similar to PO in multi-beam operations, UE </w:t>
      </w:r>
      <w:r w:rsidR="004D638C" w:rsidRPr="003703AA">
        <w:t>may</w:t>
      </w:r>
      <w:r w:rsidR="00D110BC" w:rsidRPr="003703AA">
        <w:t xml:space="preserve"> assume that the same message of PEI is repeated </w:t>
      </w:r>
      <w:r w:rsidR="004D638C" w:rsidRPr="003703AA">
        <w:t>with</w:t>
      </w:r>
      <w:r w:rsidR="00D110BC" w:rsidRPr="003703AA">
        <w:t xml:space="preserve"> all beams of the sweeping pattern</w:t>
      </w:r>
      <w:r w:rsidR="001D7707" w:rsidRPr="003703AA">
        <w:t>,</w:t>
      </w:r>
      <w:r w:rsidR="00D110BC" w:rsidRPr="003703AA">
        <w:t xml:space="preserve"> </w:t>
      </w:r>
      <w:r w:rsidR="001D7707" w:rsidRPr="003703AA">
        <w:t>a</w:t>
      </w:r>
      <w:r w:rsidR="00D110BC" w:rsidRPr="003703AA">
        <w:t xml:space="preserve">nd </w:t>
      </w:r>
      <w:r w:rsidR="004D638C" w:rsidRPr="003703AA">
        <w:t xml:space="preserve">a </w:t>
      </w:r>
      <w:r w:rsidR="00D110BC" w:rsidRPr="003703AA">
        <w:t xml:space="preserve">PEI </w:t>
      </w:r>
      <w:r w:rsidR="004D638C" w:rsidRPr="003703AA">
        <w:t xml:space="preserve">occasion </w:t>
      </w:r>
      <w:r w:rsidR="00D110BC" w:rsidRPr="003703AA">
        <w:t xml:space="preserve">can be </w:t>
      </w:r>
      <w:proofErr w:type="spellStart"/>
      <w:r w:rsidR="00D110BC" w:rsidRPr="003703AA">
        <w:t>QCLed</w:t>
      </w:r>
      <w:proofErr w:type="spellEnd"/>
      <w:r w:rsidR="00D110BC" w:rsidRPr="003703AA">
        <w:t xml:space="preserve"> with </w:t>
      </w:r>
      <w:r w:rsidR="004D638C" w:rsidRPr="003703AA">
        <w:t xml:space="preserve">an SSB of </w:t>
      </w:r>
      <w:r w:rsidR="00D110BC" w:rsidRPr="003703AA">
        <w:t>actual transmitted SSBs.</w:t>
      </w:r>
    </w:p>
    <w:p w14:paraId="2DE13F9A" w14:textId="2D1977B5" w:rsidR="00D110BC" w:rsidRDefault="009F5224" w:rsidP="00D110BC">
      <w:pPr>
        <w:spacing w:line="360" w:lineRule="auto"/>
        <w:jc w:val="center"/>
      </w:pPr>
      <w:r w:rsidRPr="009F5224">
        <w:lastRenderedPageBreak/>
        <w:pict w14:anchorId="50F39E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30.4pt;height:86.4pt">
            <v:imagedata r:id="rId8" o:title=""/>
          </v:shape>
        </w:pict>
      </w:r>
    </w:p>
    <w:p w14:paraId="3551CBFD" w14:textId="1A26C28F" w:rsidR="00D110BC" w:rsidRDefault="00D110BC" w:rsidP="00D110BC">
      <w:pPr>
        <w:spacing w:line="360" w:lineRule="auto"/>
        <w:jc w:val="center"/>
      </w:pPr>
      <w:r>
        <w:t xml:space="preserve">Figure 1. </w:t>
      </w:r>
      <w:r w:rsidR="00582A36">
        <w:t>QCL a</w:t>
      </w:r>
      <w:r>
        <w:t xml:space="preserve">ssociation </w:t>
      </w:r>
      <w:r w:rsidR="002966FF">
        <w:t>among</w:t>
      </w:r>
      <w:r>
        <w:t xml:space="preserve"> </w:t>
      </w:r>
      <w:r w:rsidR="004D638C">
        <w:t xml:space="preserve">an </w:t>
      </w:r>
      <w:r>
        <w:t>SSB</w:t>
      </w:r>
      <w:r w:rsidR="002966FF">
        <w:t xml:space="preserve">, </w:t>
      </w:r>
      <w:r w:rsidR="004D638C">
        <w:t xml:space="preserve">a paging DCI </w:t>
      </w:r>
      <w:r w:rsidR="002966FF">
        <w:t>MO,</w:t>
      </w:r>
      <w:r>
        <w:t xml:space="preserve"> and </w:t>
      </w:r>
      <w:r w:rsidR="004D638C">
        <w:t xml:space="preserve">a </w:t>
      </w:r>
      <w:r>
        <w:t>PEI</w:t>
      </w:r>
      <w:r w:rsidR="004D638C">
        <w:t xml:space="preserve"> occasion</w:t>
      </w:r>
    </w:p>
    <w:p w14:paraId="6E6530BA" w14:textId="1C9BA091" w:rsidR="00D110BC" w:rsidRPr="001D7707" w:rsidRDefault="00D110BC" w:rsidP="00196C18">
      <w:pPr>
        <w:spacing w:after="200" w:line="276" w:lineRule="auto"/>
        <w:jc w:val="both"/>
        <w:rPr>
          <w:lang w:val="en-US"/>
        </w:rPr>
      </w:pPr>
      <w:r w:rsidRPr="003703AA">
        <w:rPr>
          <w:rFonts w:eastAsia="Malgun Gothic"/>
          <w:b/>
          <w:bCs/>
          <w:lang w:val="en-US" w:eastAsia="zh-CN"/>
        </w:rPr>
        <w:t xml:space="preserve">Proposal 1: Support </w:t>
      </w:r>
      <w:r w:rsidR="003A40F0" w:rsidRPr="003703AA">
        <w:rPr>
          <w:rFonts w:eastAsia="Malgun Gothic"/>
          <w:b/>
          <w:bCs/>
          <w:lang w:val="en-US" w:eastAsia="zh-CN"/>
        </w:rPr>
        <w:t xml:space="preserve">repetition of PEI with multiple beams, where each PEI occasion is </w:t>
      </w:r>
      <w:proofErr w:type="spellStart"/>
      <w:r w:rsidR="003A40F0" w:rsidRPr="003703AA">
        <w:rPr>
          <w:rFonts w:eastAsia="Malgun Gothic"/>
          <w:b/>
          <w:bCs/>
          <w:lang w:val="en-US" w:eastAsia="zh-CN"/>
        </w:rPr>
        <w:t>QCLed</w:t>
      </w:r>
      <w:proofErr w:type="spellEnd"/>
      <w:r w:rsidR="003A40F0" w:rsidRPr="003703AA">
        <w:rPr>
          <w:rFonts w:eastAsia="Malgun Gothic"/>
          <w:b/>
          <w:bCs/>
          <w:lang w:val="en-US" w:eastAsia="zh-CN"/>
        </w:rPr>
        <w:t xml:space="preserve"> with one SSB of transmitted SSBs</w:t>
      </w:r>
      <w:r w:rsidRPr="003703AA">
        <w:rPr>
          <w:rFonts w:eastAsia="Malgun Gothic"/>
          <w:b/>
          <w:bCs/>
          <w:lang w:val="en-US" w:eastAsia="zh-CN"/>
        </w:rPr>
        <w:t>.</w:t>
      </w:r>
    </w:p>
    <w:p w14:paraId="29DB6160" w14:textId="196B938D" w:rsidR="0095496C" w:rsidRDefault="0095496C" w:rsidP="00CA0623">
      <w:pPr>
        <w:pStyle w:val="Heading2"/>
      </w:pPr>
      <w:r>
        <w:t xml:space="preserve">Sequence based </w:t>
      </w:r>
      <w:r w:rsidR="00775848">
        <w:t>PEI</w:t>
      </w:r>
    </w:p>
    <w:p w14:paraId="70ACBACE" w14:textId="3318E40C" w:rsidR="00CC35B2" w:rsidRDefault="00CC35B2" w:rsidP="00196C18">
      <w:pPr>
        <w:spacing w:after="200" w:line="276" w:lineRule="auto"/>
        <w:jc w:val="both"/>
      </w:pPr>
      <w:r>
        <w:t>The benefit</w:t>
      </w:r>
      <w:r w:rsidR="00621F00">
        <w:t>s</w:t>
      </w:r>
      <w:r>
        <w:t xml:space="preserve"> of sequence</w:t>
      </w:r>
      <w:r w:rsidR="00E32CC5">
        <w:t>-</w:t>
      </w:r>
      <w:r>
        <w:t>based</w:t>
      </w:r>
      <w:r w:rsidR="005F4910">
        <w:t xml:space="preserve"> paging early </w:t>
      </w:r>
      <w:r>
        <w:t xml:space="preserve">indication </w:t>
      </w:r>
      <w:r w:rsidR="00684D60">
        <w:t>include</w:t>
      </w:r>
      <w:r>
        <w:t xml:space="preserve"> </w:t>
      </w:r>
      <w:r w:rsidR="00CB1CDC">
        <w:t xml:space="preserve">short </w:t>
      </w:r>
      <w:r w:rsidR="00CB1CDC" w:rsidRPr="003A42A3">
        <w:rPr>
          <w:rFonts w:eastAsia="SimSun"/>
          <w:lang w:eastAsia="zh-CN"/>
        </w:rPr>
        <w:t xml:space="preserve">detection delay </w:t>
      </w:r>
      <w:r w:rsidR="00CB1CDC">
        <w:rPr>
          <w:rFonts w:eastAsia="SimSun"/>
          <w:lang w:eastAsia="zh-CN"/>
        </w:rPr>
        <w:t xml:space="preserve">and small </w:t>
      </w:r>
      <w:r w:rsidR="00CB1CDC" w:rsidRPr="00A27166">
        <w:rPr>
          <w:lang w:val="en-US"/>
        </w:rPr>
        <w:t>power consumption</w:t>
      </w:r>
      <w:r w:rsidR="00CB1CDC">
        <w:rPr>
          <w:lang w:val="en-US"/>
        </w:rPr>
        <w:t xml:space="preserve"> of detection</w:t>
      </w:r>
      <w:r w:rsidR="00EE4E20">
        <w:rPr>
          <w:lang w:val="en-US"/>
        </w:rPr>
        <w:t>.</w:t>
      </w:r>
      <w:r w:rsidR="00CB1CDC" w:rsidRPr="00A27166">
        <w:rPr>
          <w:lang w:val="en-US"/>
        </w:rPr>
        <w:t xml:space="preserve"> </w:t>
      </w:r>
      <w:r w:rsidR="00EE4E20">
        <w:rPr>
          <w:lang w:val="en-US"/>
        </w:rPr>
        <w:t>T</w:t>
      </w:r>
      <w:r w:rsidR="00CB1CDC" w:rsidRPr="00A27166">
        <w:rPr>
          <w:lang w:val="en-US"/>
        </w:rPr>
        <w:t xml:space="preserve">he complexity of decoding </w:t>
      </w:r>
      <w:r w:rsidR="00945A4F" w:rsidRPr="00945A4F">
        <w:rPr>
          <w:lang w:val="en-US"/>
        </w:rPr>
        <w:t xml:space="preserve">sequence-based indication </w:t>
      </w:r>
      <w:r w:rsidR="00CB1CDC" w:rsidRPr="00A27166">
        <w:rPr>
          <w:lang w:val="en-US"/>
        </w:rPr>
        <w:t>process</w:t>
      </w:r>
      <w:r w:rsidR="00CB1CDC">
        <w:t xml:space="preserve"> </w:t>
      </w:r>
      <w:r w:rsidR="00684D60">
        <w:t xml:space="preserve">is </w:t>
      </w:r>
      <w:r w:rsidR="00D93486">
        <w:t>low</w:t>
      </w:r>
      <w:r w:rsidR="00684D60">
        <w:t xml:space="preserve"> because of </w:t>
      </w:r>
      <w:r w:rsidR="00684D60">
        <w:rPr>
          <w:rFonts w:eastAsia="SimSun"/>
          <w:lang w:eastAsia="zh-CN"/>
        </w:rPr>
        <w:t>the non-coherent detection</w:t>
      </w:r>
      <w:r w:rsidR="00D93486" w:rsidRPr="000A3656">
        <w:t>.</w:t>
      </w:r>
      <w:r w:rsidR="00CF7C09">
        <w:t xml:space="preserve"> </w:t>
      </w:r>
      <w:r w:rsidR="005F4910">
        <w:t xml:space="preserve">Besides, </w:t>
      </w:r>
      <w:r w:rsidR="00C453CC" w:rsidRPr="00394F5F">
        <w:rPr>
          <w:rFonts w:cs="Calibri"/>
          <w:iCs/>
          <w:lang w:eastAsia="zh-CN"/>
        </w:rPr>
        <w:t xml:space="preserve">it can be designed not relying on DL synchronization, </w:t>
      </w:r>
      <w:r w:rsidR="005F4910">
        <w:rPr>
          <w:rFonts w:cs="Calibri"/>
          <w:iCs/>
          <w:lang w:eastAsia="zh-CN"/>
        </w:rPr>
        <w:t>since the</w:t>
      </w:r>
      <w:r w:rsidR="005F4910" w:rsidRPr="00394F5F">
        <w:rPr>
          <w:rFonts w:cs="Calibri"/>
          <w:iCs/>
          <w:lang w:eastAsia="zh-CN"/>
        </w:rPr>
        <w:t xml:space="preserve"> </w:t>
      </w:r>
      <w:r w:rsidR="00E0256F" w:rsidRPr="00394F5F">
        <w:rPr>
          <w:rFonts w:cs="Calibri"/>
          <w:iCs/>
          <w:lang w:eastAsia="zh-CN"/>
        </w:rPr>
        <w:t xml:space="preserve">receiving has </w:t>
      </w:r>
      <w:r w:rsidR="00E0256F" w:rsidRPr="00394F5F">
        <w:rPr>
          <w:rFonts w:cs="Calibri" w:hint="eastAsia"/>
          <w:iCs/>
          <w:lang w:eastAsia="zh-CN"/>
        </w:rPr>
        <w:t>much</w:t>
      </w:r>
      <w:r w:rsidR="00E0256F" w:rsidRPr="00394F5F">
        <w:rPr>
          <w:rFonts w:cs="Calibri"/>
          <w:iCs/>
          <w:lang w:eastAsia="zh-CN"/>
        </w:rPr>
        <w:t xml:space="preserve"> lower synchronization requirement.</w:t>
      </w:r>
      <w:r w:rsidR="00E0256F" w:rsidRPr="00CA165F">
        <w:rPr>
          <w:rFonts w:cs="Calibri"/>
          <w:iCs/>
          <w:lang w:eastAsia="zh-CN"/>
        </w:rPr>
        <w:t xml:space="preserve"> </w:t>
      </w:r>
      <w:r w:rsidR="00E52A1A">
        <w:t>In addition</w:t>
      </w:r>
      <w:r w:rsidR="001F0B8D">
        <w:t>,</w:t>
      </w:r>
      <w:r w:rsidR="00CF7C09">
        <w:t xml:space="preserve"> the sequence used for indication can </w:t>
      </w:r>
      <w:r w:rsidR="005F1AED">
        <w:t xml:space="preserve">be </w:t>
      </w:r>
      <w:r w:rsidR="00573E20">
        <w:t>designed</w:t>
      </w:r>
      <w:r w:rsidR="00924700">
        <w:t xml:space="preserve"> for time/frequency s</w:t>
      </w:r>
      <w:r w:rsidR="00924700" w:rsidRPr="00CF7C09">
        <w:t>ynchronization</w:t>
      </w:r>
      <w:r w:rsidR="00924700">
        <w:t xml:space="preserve"> to</w:t>
      </w:r>
      <w:r w:rsidR="00CF7C09">
        <w:t xml:space="preserve"> </w:t>
      </w:r>
      <w:r w:rsidR="001F0B8D" w:rsidRPr="00D31689">
        <w:t>help UEs get synchronization quickly</w:t>
      </w:r>
      <w:r w:rsidR="00CF7C09">
        <w:t>.</w:t>
      </w:r>
      <w:r w:rsidR="00301D29" w:rsidRPr="00301D29">
        <w:t xml:space="preserve"> </w:t>
      </w:r>
    </w:p>
    <w:p w14:paraId="054EE50D" w14:textId="5CF16F1C" w:rsidR="000210B0" w:rsidRDefault="00B5343B" w:rsidP="00196C18">
      <w:pPr>
        <w:spacing w:after="200" w:line="276" w:lineRule="auto"/>
        <w:jc w:val="both"/>
      </w:pPr>
      <w:r w:rsidRPr="000A3656">
        <w:t>Similar to sequence</w:t>
      </w:r>
      <w:r w:rsidR="00D85E75">
        <w:t>-</w:t>
      </w:r>
      <w:r w:rsidRPr="000A3656">
        <w:t xml:space="preserve">based </w:t>
      </w:r>
      <w:r w:rsidR="005F4910">
        <w:t xml:space="preserve">paging early </w:t>
      </w:r>
      <w:r w:rsidRPr="000A3656">
        <w:t>indication, a s</w:t>
      </w:r>
      <w:r w:rsidR="00822D9F" w:rsidRPr="000A3656">
        <w:t xml:space="preserve">equence-based </w:t>
      </w:r>
      <w:r w:rsidR="008A7906" w:rsidRPr="000A3656">
        <w:t>Wake Up Signal (</w:t>
      </w:r>
      <w:r w:rsidR="00822D9F" w:rsidRPr="000A3656">
        <w:t>WUS</w:t>
      </w:r>
      <w:r w:rsidR="008A7906" w:rsidRPr="000A3656">
        <w:t>)</w:t>
      </w:r>
      <w:r w:rsidR="00822D9F" w:rsidRPr="000A3656">
        <w:t xml:space="preserve"> has been introduced </w:t>
      </w:r>
      <w:bookmarkStart w:id="5" w:name="OLE_LINK9"/>
      <w:bookmarkStart w:id="6" w:name="OLE_LINK10"/>
      <w:r w:rsidR="00822D9F" w:rsidRPr="000A3656">
        <w:t xml:space="preserve">in </w:t>
      </w:r>
      <w:r w:rsidR="008A7906" w:rsidRPr="000A3656">
        <w:t xml:space="preserve">Rel-15 </w:t>
      </w:r>
      <w:r w:rsidR="00822D9F" w:rsidRPr="000A3656">
        <w:t>MTC/NB-IoT</w:t>
      </w:r>
      <w:bookmarkEnd w:id="5"/>
      <w:bookmarkEnd w:id="6"/>
      <w:r w:rsidR="00815FDA">
        <w:t xml:space="preserve"> </w:t>
      </w:r>
      <w:r w:rsidR="00815FDA">
        <w:rPr>
          <w:rFonts w:eastAsia="DengXian"/>
          <w:lang w:eastAsia="zh-CN"/>
        </w:rPr>
        <w:t>and</w:t>
      </w:r>
      <w:r w:rsidR="00011EFF">
        <w:rPr>
          <w:rFonts w:eastAsia="DengXian"/>
          <w:lang w:eastAsia="zh-CN"/>
        </w:rPr>
        <w:t xml:space="preserve"> has been </w:t>
      </w:r>
      <w:r w:rsidR="00815FDA">
        <w:rPr>
          <w:rFonts w:eastAsia="DengXian"/>
          <w:lang w:eastAsia="zh-CN"/>
        </w:rPr>
        <w:t>enhanced for UE-grouping</w:t>
      </w:r>
      <w:r w:rsidR="00011EFF">
        <w:rPr>
          <w:rFonts w:eastAsia="DengXian"/>
          <w:lang w:eastAsia="zh-CN"/>
        </w:rPr>
        <w:t xml:space="preserve"> in </w:t>
      </w:r>
      <w:r w:rsidR="00011EFF" w:rsidRPr="000A3656">
        <w:t>Rel-1</w:t>
      </w:r>
      <w:r w:rsidR="00011EFF">
        <w:t>6</w:t>
      </w:r>
      <w:r w:rsidR="00011EFF" w:rsidRPr="000A3656">
        <w:t xml:space="preserve"> MTC/NB-IoT</w:t>
      </w:r>
      <w:r w:rsidR="00815FDA">
        <w:t>.</w:t>
      </w:r>
      <w:r w:rsidR="00011EFF">
        <w:t xml:space="preserve"> </w:t>
      </w:r>
      <w:r w:rsidR="005F4910">
        <w:t xml:space="preserve">For </w:t>
      </w:r>
      <w:r w:rsidR="00963A88">
        <w:t>the UE</w:t>
      </w:r>
      <w:r w:rsidR="005F4910">
        <w:t xml:space="preserve"> that</w:t>
      </w:r>
      <w:r w:rsidR="00963A88">
        <w:t xml:space="preserve"> supports WUS and WUS configuration is provided, the UE shall monitor WUS to decide whether to monitor the next PO(s) or not. If the UE does not detect WUS the UE is not required to monitor the following PO(s).</w:t>
      </w:r>
      <w:r w:rsidR="00137677">
        <w:t xml:space="preserve"> </w:t>
      </w:r>
      <w:r w:rsidR="000210B0">
        <w:t xml:space="preserve">The </w:t>
      </w:r>
      <w:r w:rsidR="00FE22CF">
        <w:t>function</w:t>
      </w:r>
      <w:r w:rsidR="000210B0">
        <w:t xml:space="preserve"> of sequence-based WUS introduced in MTC/NB-IoT is consistent with the current objective</w:t>
      </w:r>
      <w:r w:rsidR="00F65A06">
        <w:t>.</w:t>
      </w:r>
      <w:r w:rsidR="00FE22CF">
        <w:t xml:space="preserve"> </w:t>
      </w:r>
      <w:r w:rsidR="006D288E">
        <w:t>S</w:t>
      </w:r>
      <w:r w:rsidR="00FE22CF">
        <w:t xml:space="preserve">equence-based indication </w:t>
      </w:r>
      <w:r w:rsidR="006D288E">
        <w:t xml:space="preserve">in NR </w:t>
      </w:r>
      <w:r w:rsidR="00FE22CF">
        <w:t>can save more power because of less detection of SSB</w:t>
      </w:r>
      <w:r w:rsidR="000210B0">
        <w:t>.</w:t>
      </w:r>
      <w:r w:rsidR="00A15E4C">
        <w:t xml:space="preserve"> </w:t>
      </w:r>
      <w:r w:rsidR="0000152A" w:rsidRPr="0000152A">
        <w:t>WUS has been discussed in depth in MTC/NB-IoT, and the design is mature.</w:t>
      </w:r>
      <w:r w:rsidR="0000152A">
        <w:t xml:space="preserve"> </w:t>
      </w:r>
      <w:r w:rsidR="00A15E4C">
        <w:t>So</w:t>
      </w:r>
      <w:r w:rsidR="00C06CC9">
        <w:t>,</w:t>
      </w:r>
      <w:r w:rsidR="00A15E4C">
        <w:t xml:space="preserve"> WUS in NB-IoT/MTC can be considered as a reference for the design of sequence-based indication.</w:t>
      </w:r>
    </w:p>
    <w:p w14:paraId="3340C81B" w14:textId="2A445880" w:rsidR="00F73225" w:rsidRPr="003703AA" w:rsidRDefault="00F73225" w:rsidP="00F07548">
      <w:pPr>
        <w:spacing w:line="276" w:lineRule="auto"/>
        <w:jc w:val="both"/>
        <w:rPr>
          <w:lang w:val="en-US"/>
        </w:rPr>
      </w:pPr>
      <w:r w:rsidRPr="003703AA">
        <w:t xml:space="preserve">For the configuration of MTC/NB-IoT WUS, a non-zero gap between the end of the WUS duration and the </w:t>
      </w:r>
      <w:r w:rsidRPr="003703AA">
        <w:rPr>
          <w:rFonts w:eastAsiaTheme="minorEastAsia"/>
          <w:lang w:val="en-US" w:eastAsia="zh-CN"/>
        </w:rPr>
        <w:t xml:space="preserve">start of </w:t>
      </w:r>
      <w:r w:rsidRPr="003703AA">
        <w:t xml:space="preserve">accordingly PO is defined for WUS detection and </w:t>
      </w:r>
      <w:r w:rsidR="005144A2" w:rsidRPr="003703AA">
        <w:t xml:space="preserve">the gap is used </w:t>
      </w:r>
      <w:r w:rsidRPr="003703AA">
        <w:t>for PDCCH detection warming up time. Similar to the non-zero gap of WUS, a non-zero gap at least for PEI detection</w:t>
      </w:r>
      <w:r w:rsidR="0022656A" w:rsidRPr="003703AA">
        <w:t>/</w:t>
      </w:r>
      <w:r w:rsidR="005144A2" w:rsidRPr="003703AA">
        <w:t>processing</w:t>
      </w:r>
      <w:r w:rsidRPr="003703AA">
        <w:t xml:space="preserve"> is necessary for NR PEI. As stated above, </w:t>
      </w:r>
      <w:r w:rsidRPr="003703AA">
        <w:rPr>
          <w:rFonts w:eastAsiaTheme="minorEastAsia"/>
          <w:lang w:val="en-US" w:eastAsia="zh-CN"/>
        </w:rPr>
        <w:t>multi-beam operation is supported in NR</w:t>
      </w:r>
      <w:r w:rsidRPr="003703AA">
        <w:rPr>
          <w:color w:val="ED7D31" w:themeColor="accent2"/>
        </w:rPr>
        <w:t xml:space="preserve">. </w:t>
      </w:r>
      <w:r w:rsidRPr="003703AA">
        <w:t xml:space="preserve">The configuration of gap for NR PEI can take the multi-beam operation as a consideration. The gap can be defined from the end of PEI to the corresponding PO </w:t>
      </w:r>
      <w:r w:rsidR="0038457F" w:rsidRPr="003703AA">
        <w:t xml:space="preserve">even to </w:t>
      </w:r>
      <w:r w:rsidRPr="003703AA">
        <w:t>the</w:t>
      </w:r>
      <w:r w:rsidR="005144A2" w:rsidRPr="003703AA">
        <w:t xml:space="preserve"> </w:t>
      </w:r>
      <w:r w:rsidRPr="003703AA">
        <w:t>corresponding MO.</w:t>
      </w:r>
    </w:p>
    <w:p w14:paraId="5749942A" w14:textId="1FD51BEC" w:rsidR="00F73225" w:rsidRDefault="00F73225" w:rsidP="00F73225">
      <w:pPr>
        <w:spacing w:after="200" w:line="276" w:lineRule="auto"/>
        <w:jc w:val="both"/>
        <w:rPr>
          <w:rFonts w:eastAsia="Malgun Gothic"/>
          <w:b/>
          <w:bCs/>
          <w:lang w:val="en-US" w:eastAsia="zh-CN"/>
        </w:rPr>
      </w:pPr>
      <w:r w:rsidRPr="003703AA">
        <w:rPr>
          <w:rFonts w:eastAsia="Malgun Gothic"/>
          <w:b/>
          <w:bCs/>
          <w:lang w:val="en-US" w:eastAsia="zh-CN"/>
        </w:rPr>
        <w:t xml:space="preserve">Proposal 2: </w:t>
      </w:r>
      <w:r w:rsidR="00A14B2E" w:rsidRPr="003703AA">
        <w:rPr>
          <w:rFonts w:eastAsia="Malgun Gothic"/>
          <w:b/>
          <w:bCs/>
          <w:lang w:val="en-US" w:eastAsia="zh-CN"/>
        </w:rPr>
        <w:t xml:space="preserve">A </w:t>
      </w:r>
      <w:r w:rsidR="0022656A" w:rsidRPr="003703AA">
        <w:rPr>
          <w:rFonts w:eastAsia="Malgun Gothic"/>
          <w:b/>
          <w:bCs/>
          <w:lang w:val="en-US" w:eastAsia="zh-CN"/>
        </w:rPr>
        <w:t xml:space="preserve">non-zero </w:t>
      </w:r>
      <w:r w:rsidRPr="003703AA">
        <w:rPr>
          <w:rFonts w:eastAsia="Malgun Gothic"/>
          <w:b/>
          <w:bCs/>
          <w:lang w:val="en-US" w:eastAsia="zh-CN"/>
        </w:rPr>
        <w:t xml:space="preserve">gap between </w:t>
      </w:r>
      <w:r w:rsidR="00760066" w:rsidRPr="003703AA">
        <w:rPr>
          <w:rFonts w:eastAsia="Malgun Gothic"/>
          <w:b/>
          <w:bCs/>
          <w:lang w:val="en-US" w:eastAsia="zh-CN"/>
        </w:rPr>
        <w:t xml:space="preserve">the </w:t>
      </w:r>
      <w:r w:rsidRPr="003703AA">
        <w:rPr>
          <w:rFonts w:eastAsia="Malgun Gothic"/>
          <w:b/>
          <w:bCs/>
          <w:lang w:val="en-US" w:eastAsia="zh-CN"/>
        </w:rPr>
        <w:t xml:space="preserve">PEI and </w:t>
      </w:r>
      <w:r w:rsidR="001D617F" w:rsidRPr="003703AA">
        <w:rPr>
          <w:rFonts w:eastAsia="Malgun Gothic"/>
          <w:b/>
          <w:bCs/>
          <w:lang w:val="en-US" w:eastAsia="zh-CN"/>
        </w:rPr>
        <w:t xml:space="preserve">the </w:t>
      </w:r>
      <w:r w:rsidRPr="003703AA">
        <w:rPr>
          <w:rFonts w:eastAsia="Malgun Gothic"/>
          <w:b/>
          <w:bCs/>
          <w:lang w:val="en-US" w:eastAsia="zh-CN"/>
        </w:rPr>
        <w:t>corresponding PO or MO</w:t>
      </w:r>
      <w:r w:rsidR="0022656A" w:rsidRPr="003703AA">
        <w:rPr>
          <w:rFonts w:eastAsia="Malgun Gothic"/>
          <w:b/>
          <w:bCs/>
          <w:lang w:val="en-US" w:eastAsia="zh-CN"/>
        </w:rPr>
        <w:t xml:space="preserve"> is configured</w:t>
      </w:r>
      <w:r w:rsidR="00577AB4" w:rsidRPr="003703AA">
        <w:rPr>
          <w:rFonts w:eastAsia="Malgun Gothic"/>
          <w:b/>
          <w:bCs/>
          <w:lang w:val="en-US" w:eastAsia="zh-CN"/>
        </w:rPr>
        <w:t xml:space="preserve"> for </w:t>
      </w:r>
      <w:r w:rsidR="0080467D" w:rsidRPr="003703AA">
        <w:rPr>
          <w:rFonts w:eastAsia="Malgun Gothic"/>
          <w:b/>
          <w:bCs/>
          <w:lang w:val="en-US" w:eastAsia="zh-CN"/>
        </w:rPr>
        <w:t xml:space="preserve">sequence based </w:t>
      </w:r>
      <w:r w:rsidR="00577AB4" w:rsidRPr="003703AA">
        <w:rPr>
          <w:rFonts w:eastAsia="Malgun Gothic"/>
          <w:b/>
          <w:bCs/>
          <w:lang w:val="en-US" w:eastAsia="zh-CN"/>
        </w:rPr>
        <w:t>NR PEI</w:t>
      </w:r>
      <w:r w:rsidRPr="003703AA">
        <w:rPr>
          <w:rFonts w:eastAsia="Malgun Gothic"/>
          <w:b/>
          <w:bCs/>
          <w:lang w:val="en-US" w:eastAsia="zh-CN"/>
        </w:rPr>
        <w:t>.</w:t>
      </w:r>
    </w:p>
    <w:p w14:paraId="54C157B7" w14:textId="1B346C04" w:rsidR="0095496C" w:rsidRDefault="0095496C" w:rsidP="00CA0623">
      <w:pPr>
        <w:pStyle w:val="Heading2"/>
      </w:pPr>
      <w:r>
        <w:t xml:space="preserve">DCI based </w:t>
      </w:r>
      <w:r w:rsidR="00775848">
        <w:t>PEI</w:t>
      </w:r>
    </w:p>
    <w:p w14:paraId="57C36D75" w14:textId="77777777" w:rsidR="00332DFE" w:rsidRPr="00DC090A" w:rsidRDefault="00332DFE" w:rsidP="00332DFE">
      <w:pPr>
        <w:spacing w:after="200" w:line="276" w:lineRule="auto"/>
        <w:jc w:val="both"/>
        <w:rPr>
          <w:rFonts w:eastAsia="Malgun Gothic"/>
          <w:highlight w:val="yellow"/>
          <w:lang w:val="en-US" w:eastAsia="zh-CN"/>
        </w:rPr>
      </w:pPr>
      <w:r w:rsidRPr="00196C18">
        <w:rPr>
          <w:rFonts w:eastAsia="Malgun Gothic"/>
          <w:lang w:val="en-US" w:eastAsia="zh-CN"/>
        </w:rPr>
        <w:t xml:space="preserve">Another design approach for PEI is DCI based indication. Similar to Rel-16 power saving PDCCH (i.e. DCI format 2_6), an idle or inactive UE may receive a PDCCH </w:t>
      </w:r>
      <w:r>
        <w:rPr>
          <w:rFonts w:eastAsia="Malgun Gothic"/>
          <w:lang w:val="en-US" w:eastAsia="zh-CN"/>
        </w:rPr>
        <w:t xml:space="preserve">search space </w:t>
      </w:r>
      <w:r w:rsidRPr="00196C18">
        <w:rPr>
          <w:rFonts w:eastAsia="Malgun Gothic"/>
          <w:lang w:val="en-US" w:eastAsia="zh-CN"/>
        </w:rPr>
        <w:t xml:space="preserve">configuration </w:t>
      </w:r>
      <w:r>
        <w:rPr>
          <w:rFonts w:eastAsia="Malgun Gothic"/>
          <w:lang w:val="en-US" w:eastAsia="zh-CN"/>
        </w:rPr>
        <w:t>for</w:t>
      </w:r>
      <w:r w:rsidRPr="00196C18">
        <w:rPr>
          <w:rFonts w:eastAsia="Malgun Gothic"/>
          <w:lang w:val="en-US" w:eastAsia="zh-CN"/>
        </w:rPr>
        <w:t xml:space="preserve"> a DCI format of Paging Power Saving (PPS)-PDCCH</w:t>
      </w:r>
      <w:r>
        <w:rPr>
          <w:rFonts w:eastAsia="Malgun Gothic"/>
          <w:lang w:val="en-US" w:eastAsia="zh-CN"/>
        </w:rPr>
        <w:t>.</w:t>
      </w:r>
      <w:r w:rsidRPr="00196C18">
        <w:rPr>
          <w:rFonts w:eastAsia="Malgun Gothic"/>
          <w:lang w:val="en-US" w:eastAsia="zh-CN"/>
        </w:rPr>
        <w:t xml:space="preserve"> </w:t>
      </w:r>
    </w:p>
    <w:p w14:paraId="7F4AFD5D" w14:textId="77777777" w:rsidR="00332DFE" w:rsidRPr="00FC3965" w:rsidRDefault="00332DFE" w:rsidP="00332DFE">
      <w:pPr>
        <w:rPr>
          <w:rFonts w:ascii="Arial" w:hAnsi="Arial" w:cs="Arial"/>
          <w:b/>
          <w:bCs/>
          <w:sz w:val="22"/>
          <w:szCs w:val="22"/>
          <w:lang w:val="en-US" w:eastAsia="zh-CN"/>
        </w:rPr>
      </w:pPr>
      <w:r>
        <w:rPr>
          <w:rFonts w:ascii="Arial" w:hAnsi="Arial" w:cs="Arial"/>
          <w:b/>
          <w:bCs/>
          <w:sz w:val="22"/>
          <w:szCs w:val="22"/>
          <w:lang w:val="en-US" w:eastAsia="zh-CN"/>
        </w:rPr>
        <w:t xml:space="preserve">2.2.1 </w:t>
      </w:r>
      <w:r w:rsidRPr="00FC3965">
        <w:rPr>
          <w:rFonts w:ascii="Arial" w:hAnsi="Arial" w:cs="Arial"/>
          <w:b/>
          <w:bCs/>
          <w:sz w:val="22"/>
          <w:szCs w:val="22"/>
          <w:lang w:val="en-US" w:eastAsia="zh-CN"/>
        </w:rPr>
        <w:t xml:space="preserve">Signaling of PPS-PDCCH </w:t>
      </w:r>
      <w:r>
        <w:rPr>
          <w:rFonts w:ascii="Arial" w:hAnsi="Arial" w:cs="Arial"/>
          <w:b/>
          <w:bCs/>
          <w:sz w:val="22"/>
          <w:szCs w:val="22"/>
          <w:lang w:val="en-US" w:eastAsia="zh-CN"/>
        </w:rPr>
        <w:t xml:space="preserve">search space </w:t>
      </w:r>
      <w:r w:rsidRPr="00FC3965">
        <w:rPr>
          <w:rFonts w:ascii="Arial" w:hAnsi="Arial" w:cs="Arial"/>
          <w:b/>
          <w:bCs/>
          <w:sz w:val="22"/>
          <w:szCs w:val="22"/>
          <w:lang w:val="en-US" w:eastAsia="zh-CN"/>
        </w:rPr>
        <w:t>configuration</w:t>
      </w:r>
    </w:p>
    <w:p w14:paraId="7AE6CD25" w14:textId="77777777" w:rsidR="00332DFE" w:rsidRPr="00451CC2" w:rsidRDefault="00332DFE" w:rsidP="00332DFE">
      <w:pPr>
        <w:spacing w:after="200" w:line="276" w:lineRule="auto"/>
        <w:jc w:val="both"/>
        <w:rPr>
          <w:rFonts w:eastAsiaTheme="minorEastAsia"/>
          <w:lang w:val="en-US" w:eastAsia="zh-CN"/>
        </w:rPr>
      </w:pPr>
      <w:r w:rsidRPr="00451CC2">
        <w:rPr>
          <w:rFonts w:eastAsiaTheme="minorEastAsia"/>
          <w:lang w:val="en-US" w:eastAsia="zh-CN"/>
        </w:rPr>
        <w:t xml:space="preserve">A PPS-PDCCH </w:t>
      </w:r>
      <w:r>
        <w:rPr>
          <w:rFonts w:eastAsiaTheme="minorEastAsia"/>
          <w:lang w:val="en-US" w:eastAsia="zh-CN"/>
        </w:rPr>
        <w:t xml:space="preserve">search space </w:t>
      </w:r>
      <w:r w:rsidRPr="00451CC2">
        <w:rPr>
          <w:rFonts w:eastAsiaTheme="minorEastAsia"/>
          <w:lang w:val="en-US" w:eastAsia="zh-CN"/>
        </w:rPr>
        <w:t>configuration may be included in a system information message (e.g. SIB</w:t>
      </w:r>
      <w:r>
        <w:rPr>
          <w:rFonts w:eastAsiaTheme="minorEastAsia"/>
          <w:lang w:val="en-US" w:eastAsia="zh-CN"/>
        </w:rPr>
        <w:t>1</w:t>
      </w:r>
      <w:r w:rsidRPr="00451CC2">
        <w:rPr>
          <w:rFonts w:eastAsiaTheme="minorEastAsia"/>
          <w:lang w:val="en-US" w:eastAsia="zh-CN"/>
        </w:rPr>
        <w:t xml:space="preserve">). An idle and/or inactive mode UE may monitor PPS-PDCCH in order to determine whether to monitor paging DCI on a corresponding </w:t>
      </w:r>
      <w:r>
        <w:rPr>
          <w:rFonts w:eastAsiaTheme="minorEastAsia"/>
          <w:lang w:val="en-US" w:eastAsia="zh-CN"/>
        </w:rPr>
        <w:t xml:space="preserve">PO </w:t>
      </w:r>
      <w:r w:rsidRPr="00451CC2">
        <w:rPr>
          <w:rFonts w:eastAsiaTheme="minorEastAsia"/>
          <w:lang w:val="en-US" w:eastAsia="zh-CN"/>
        </w:rPr>
        <w:t xml:space="preserve">of a given DRX cycle. A connected mode UE may monitor PPS-PDCCH in order to determine whether to monitor paging DCI on any monitoring occasion within a system information </w:t>
      </w:r>
      <w:r w:rsidRPr="00451CC2">
        <w:t>modification period.</w:t>
      </w:r>
    </w:p>
    <w:p w14:paraId="03590818" w14:textId="77777777" w:rsidR="00332DFE" w:rsidRDefault="00332DFE" w:rsidP="00332DFE">
      <w:pPr>
        <w:spacing w:after="200" w:line="276" w:lineRule="auto"/>
        <w:jc w:val="both"/>
        <w:rPr>
          <w:rFonts w:eastAsiaTheme="minorEastAsia"/>
          <w:lang w:val="en-US" w:eastAsia="zh-CN"/>
        </w:rPr>
      </w:pPr>
      <w:r w:rsidRPr="00451CC2">
        <w:rPr>
          <w:rFonts w:eastAsiaTheme="minorEastAsia"/>
          <w:lang w:val="en-US" w:eastAsia="zh-CN"/>
        </w:rPr>
        <w:t xml:space="preserve">A PPS-PDCCH </w:t>
      </w:r>
      <w:r>
        <w:rPr>
          <w:rFonts w:eastAsiaTheme="minorEastAsia"/>
          <w:lang w:val="en-US" w:eastAsia="zh-CN"/>
        </w:rPr>
        <w:t xml:space="preserve">search space </w:t>
      </w:r>
      <w:r w:rsidRPr="00451CC2">
        <w:rPr>
          <w:rFonts w:eastAsiaTheme="minorEastAsia"/>
          <w:lang w:val="en-US" w:eastAsia="zh-CN"/>
        </w:rPr>
        <w:t>configuration may be included in an RRC release message including the parameter ‘</w:t>
      </w:r>
      <w:proofErr w:type="spellStart"/>
      <w:r w:rsidRPr="00460F73">
        <w:rPr>
          <w:rFonts w:eastAsiaTheme="minorEastAsia"/>
          <w:i/>
          <w:iCs/>
          <w:lang w:val="en-US" w:eastAsia="zh-CN"/>
        </w:rPr>
        <w:t>suspendConfig</w:t>
      </w:r>
      <w:proofErr w:type="spellEnd"/>
      <w:r w:rsidRPr="00451CC2">
        <w:rPr>
          <w:rFonts w:eastAsiaTheme="minorEastAsia"/>
          <w:lang w:val="en-US" w:eastAsia="zh-CN"/>
        </w:rPr>
        <w:t xml:space="preserve">’ (i.e. information required for an RRC inactive mode). </w:t>
      </w:r>
      <w:r>
        <w:rPr>
          <w:rFonts w:eastAsiaTheme="minorEastAsia"/>
          <w:lang w:val="en-US" w:eastAsia="zh-CN"/>
        </w:rPr>
        <w:t>If included, a</w:t>
      </w:r>
      <w:r w:rsidRPr="00451CC2">
        <w:rPr>
          <w:rFonts w:eastAsiaTheme="minorEastAsia"/>
          <w:lang w:val="en-US" w:eastAsia="zh-CN"/>
        </w:rPr>
        <w:t xml:space="preserve">n inactive mode UE may monitor PPS-PDCCH according to the PPS-PDCCH </w:t>
      </w:r>
      <w:r>
        <w:rPr>
          <w:rFonts w:eastAsiaTheme="minorEastAsia"/>
          <w:lang w:val="en-US" w:eastAsia="zh-CN"/>
        </w:rPr>
        <w:t xml:space="preserve">search space </w:t>
      </w:r>
      <w:r w:rsidRPr="00451CC2">
        <w:rPr>
          <w:rFonts w:eastAsiaTheme="minorEastAsia"/>
          <w:lang w:val="en-US" w:eastAsia="zh-CN"/>
        </w:rPr>
        <w:t xml:space="preserve">configuration signaled in the RRC release message, in order to determine whether to monitor paging DCI on a corresponding </w:t>
      </w:r>
      <w:r>
        <w:rPr>
          <w:rFonts w:eastAsiaTheme="minorEastAsia"/>
          <w:lang w:val="en-US" w:eastAsia="zh-CN"/>
        </w:rPr>
        <w:t>PO</w:t>
      </w:r>
      <w:r w:rsidRPr="00451CC2">
        <w:rPr>
          <w:rFonts w:eastAsiaTheme="minorEastAsia"/>
          <w:lang w:val="en-US" w:eastAsia="zh-CN"/>
        </w:rPr>
        <w:t xml:space="preserve"> of a given DRX cycle.</w:t>
      </w:r>
    </w:p>
    <w:p w14:paraId="099839BE" w14:textId="77777777" w:rsidR="00332DFE" w:rsidRPr="00FC3965" w:rsidRDefault="00332DFE" w:rsidP="00332DFE">
      <w:pPr>
        <w:spacing w:after="200" w:line="276" w:lineRule="auto"/>
        <w:jc w:val="both"/>
        <w:rPr>
          <w:rFonts w:eastAsiaTheme="minorEastAsia"/>
          <w:b/>
          <w:bCs/>
          <w:lang w:val="en-US" w:eastAsia="zh-CN"/>
        </w:rPr>
      </w:pPr>
      <w:r w:rsidRPr="00FC3965">
        <w:rPr>
          <w:rFonts w:eastAsiaTheme="minorEastAsia"/>
          <w:b/>
          <w:bCs/>
          <w:lang w:val="en-US" w:eastAsia="zh-CN"/>
        </w:rPr>
        <w:lastRenderedPageBreak/>
        <w:t xml:space="preserve">Proposal </w:t>
      </w:r>
      <w:r>
        <w:rPr>
          <w:rFonts w:eastAsiaTheme="minorEastAsia"/>
          <w:b/>
          <w:bCs/>
          <w:lang w:val="en-US" w:eastAsia="zh-CN"/>
        </w:rPr>
        <w:t>3</w:t>
      </w:r>
      <w:r w:rsidRPr="00FC3965">
        <w:rPr>
          <w:rFonts w:eastAsiaTheme="minorEastAsia"/>
          <w:b/>
          <w:bCs/>
          <w:lang w:val="en-US" w:eastAsia="zh-CN"/>
        </w:rPr>
        <w:t xml:space="preserve">: For </w:t>
      </w:r>
      <w:r>
        <w:rPr>
          <w:rFonts w:eastAsiaTheme="minorEastAsia"/>
          <w:b/>
          <w:bCs/>
          <w:lang w:val="en-US" w:eastAsia="zh-CN"/>
        </w:rPr>
        <w:t>PDCCH</w:t>
      </w:r>
      <w:r w:rsidRPr="00FC3965">
        <w:rPr>
          <w:rFonts w:eastAsiaTheme="minorEastAsia"/>
          <w:b/>
          <w:bCs/>
          <w:lang w:val="en-US" w:eastAsia="zh-CN"/>
        </w:rPr>
        <w:t xml:space="preserve"> based PEI, </w:t>
      </w:r>
      <w:r w:rsidRPr="00FC3965">
        <w:rPr>
          <w:rFonts w:eastAsia="Malgun Gothic"/>
          <w:b/>
          <w:bCs/>
          <w:lang w:val="en-US" w:eastAsia="zh-CN"/>
        </w:rPr>
        <w:t xml:space="preserve">Paging Power Saving (PPS)-PDCCH </w:t>
      </w:r>
      <w:r>
        <w:rPr>
          <w:rFonts w:eastAsia="Malgun Gothic"/>
          <w:b/>
          <w:bCs/>
          <w:lang w:val="en-US" w:eastAsia="zh-CN"/>
        </w:rPr>
        <w:t xml:space="preserve">search space </w:t>
      </w:r>
      <w:r w:rsidRPr="00FC3965">
        <w:rPr>
          <w:rFonts w:eastAsia="Malgun Gothic"/>
          <w:b/>
          <w:bCs/>
          <w:lang w:val="en-US" w:eastAsia="zh-CN"/>
        </w:rPr>
        <w:t xml:space="preserve">configuration can be signaled in SIB1 or in an RRC release message. </w:t>
      </w:r>
    </w:p>
    <w:p w14:paraId="2FEBEA44" w14:textId="77777777" w:rsidR="00332DFE" w:rsidRPr="00FC3965" w:rsidRDefault="00332DFE" w:rsidP="00332DFE">
      <w:pPr>
        <w:spacing w:after="200" w:line="276" w:lineRule="auto"/>
        <w:rPr>
          <w:rFonts w:ascii="Arial" w:eastAsiaTheme="minorEastAsia" w:hAnsi="Arial" w:cs="Arial"/>
          <w:b/>
          <w:bCs/>
          <w:sz w:val="22"/>
          <w:szCs w:val="22"/>
          <w:lang w:val="en-US" w:eastAsia="zh-CN"/>
        </w:rPr>
      </w:pPr>
      <w:r>
        <w:rPr>
          <w:rFonts w:ascii="Arial" w:eastAsiaTheme="minorEastAsia" w:hAnsi="Arial" w:cs="Arial"/>
          <w:b/>
          <w:bCs/>
          <w:sz w:val="22"/>
          <w:szCs w:val="22"/>
          <w:lang w:val="en-US" w:eastAsia="zh-CN"/>
        </w:rPr>
        <w:t xml:space="preserve">2.2.2 </w:t>
      </w:r>
      <w:r w:rsidRPr="00FC3965">
        <w:rPr>
          <w:rFonts w:ascii="Arial" w:eastAsiaTheme="minorEastAsia" w:hAnsi="Arial" w:cs="Arial"/>
          <w:b/>
          <w:bCs/>
          <w:sz w:val="22"/>
          <w:szCs w:val="22"/>
          <w:lang w:val="en-US" w:eastAsia="zh-CN"/>
        </w:rPr>
        <w:t>Monitoring occasions of PPS-PDCCH</w:t>
      </w:r>
    </w:p>
    <w:p w14:paraId="08870E0B" w14:textId="77777777" w:rsidR="00332DFE" w:rsidRDefault="00332DFE" w:rsidP="00332DFE">
      <w:pPr>
        <w:spacing w:after="200" w:line="276" w:lineRule="auto"/>
        <w:jc w:val="both"/>
        <w:rPr>
          <w:rFonts w:eastAsiaTheme="minorEastAsia"/>
          <w:lang w:val="en-US" w:eastAsia="zh-CN"/>
        </w:rPr>
      </w:pPr>
      <w:r>
        <w:rPr>
          <w:rFonts w:eastAsiaTheme="minorEastAsia"/>
          <w:lang w:val="en-US" w:eastAsia="zh-CN"/>
        </w:rPr>
        <w:t xml:space="preserve">Depending on intended UEs for a PPS-PDCCH, different options can be considered to determine a PPS-PDCCH monitoring occasion(s). </w:t>
      </w:r>
    </w:p>
    <w:p w14:paraId="40327F95" w14:textId="77777777" w:rsidR="00332DFE" w:rsidRDefault="00332DFE" w:rsidP="00332DFE">
      <w:pPr>
        <w:spacing w:after="200" w:line="276" w:lineRule="auto"/>
        <w:jc w:val="both"/>
        <w:rPr>
          <w:rFonts w:eastAsiaTheme="minorEastAsia"/>
          <w:lang w:val="en-US" w:eastAsia="zh-CN"/>
        </w:rPr>
      </w:pPr>
      <w:r>
        <w:rPr>
          <w:rFonts w:eastAsiaTheme="minorEastAsia"/>
          <w:lang w:val="en-US" w:eastAsia="zh-CN"/>
        </w:rPr>
        <w:t xml:space="preserve">If </w:t>
      </w:r>
      <w:r w:rsidRPr="005D5469">
        <w:rPr>
          <w:rFonts w:eastAsiaTheme="minorEastAsia"/>
          <w:lang w:val="en-US" w:eastAsia="zh-CN"/>
        </w:rPr>
        <w:t xml:space="preserve">a PPS-PDCCH </w:t>
      </w:r>
      <w:r>
        <w:rPr>
          <w:rFonts w:eastAsiaTheme="minorEastAsia"/>
          <w:lang w:val="en-US" w:eastAsia="zh-CN"/>
        </w:rPr>
        <w:t>is</w:t>
      </w:r>
      <w:r w:rsidRPr="005D5469">
        <w:rPr>
          <w:rFonts w:eastAsiaTheme="minorEastAsia"/>
          <w:lang w:val="en-US" w:eastAsia="zh-CN"/>
        </w:rPr>
        <w:t xml:space="preserve"> intended to all UEs </w:t>
      </w:r>
      <w:r>
        <w:rPr>
          <w:rFonts w:eastAsiaTheme="minorEastAsia"/>
          <w:lang w:val="en-US" w:eastAsia="zh-CN"/>
        </w:rPr>
        <w:t>in a paging area,</w:t>
      </w:r>
      <w:r w:rsidRPr="005D5469">
        <w:rPr>
          <w:rFonts w:eastAsiaTheme="minorEastAsia"/>
          <w:lang w:val="en-US" w:eastAsia="zh-CN"/>
        </w:rPr>
        <w:t xml:space="preserve"> </w:t>
      </w:r>
      <w:r>
        <w:rPr>
          <w:rFonts w:eastAsiaTheme="minorEastAsia"/>
          <w:lang w:val="en-US" w:eastAsia="zh-CN"/>
        </w:rPr>
        <w:t>a</w:t>
      </w:r>
      <w:r w:rsidRPr="005D5469">
        <w:rPr>
          <w:rFonts w:eastAsiaTheme="minorEastAsia"/>
          <w:lang w:val="en-US" w:eastAsia="zh-CN"/>
        </w:rPr>
        <w:t xml:space="preserve"> </w:t>
      </w:r>
      <w:r>
        <w:rPr>
          <w:rFonts w:eastAsiaTheme="minorEastAsia"/>
          <w:lang w:val="en-US" w:eastAsia="zh-CN"/>
        </w:rPr>
        <w:t>PPS-</w:t>
      </w:r>
      <w:r w:rsidRPr="005D5469">
        <w:rPr>
          <w:rFonts w:eastAsiaTheme="minorEastAsia"/>
          <w:lang w:val="en-US" w:eastAsia="zh-CN"/>
        </w:rPr>
        <w:t>PDCCH monitoring occasion</w:t>
      </w:r>
      <w:r>
        <w:rPr>
          <w:rFonts w:eastAsiaTheme="minorEastAsia"/>
          <w:lang w:val="en-US" w:eastAsia="zh-CN"/>
        </w:rPr>
        <w:t>(s)</w:t>
      </w:r>
      <w:r w:rsidRPr="005D5469">
        <w:rPr>
          <w:rFonts w:eastAsiaTheme="minorEastAsia"/>
          <w:lang w:val="en-US" w:eastAsia="zh-CN"/>
        </w:rPr>
        <w:t xml:space="preserve"> </w:t>
      </w:r>
      <w:r>
        <w:rPr>
          <w:rFonts w:eastAsiaTheme="minorEastAsia"/>
          <w:lang w:val="en-US" w:eastAsia="zh-CN"/>
        </w:rPr>
        <w:t>for a given PO may be</w:t>
      </w:r>
      <w:r w:rsidRPr="005D5469">
        <w:rPr>
          <w:rFonts w:eastAsiaTheme="minorEastAsia"/>
          <w:lang w:val="en-US" w:eastAsia="zh-CN"/>
        </w:rPr>
        <w:t xml:space="preserve"> </w:t>
      </w:r>
      <w:r>
        <w:rPr>
          <w:rFonts w:eastAsiaTheme="minorEastAsia"/>
          <w:lang w:val="en-US" w:eastAsia="zh-CN"/>
        </w:rPr>
        <w:t>determined</w:t>
      </w:r>
      <w:r w:rsidRPr="005D5469">
        <w:rPr>
          <w:rFonts w:eastAsiaTheme="minorEastAsia"/>
          <w:lang w:val="en-US" w:eastAsia="zh-CN"/>
        </w:rPr>
        <w:t xml:space="preserve"> based on a paging cycle, e.g. before a start of a corresponding paging cycle.</w:t>
      </w:r>
      <w:r>
        <w:rPr>
          <w:rFonts w:eastAsiaTheme="minorEastAsia"/>
          <w:lang w:val="en-US" w:eastAsia="zh-CN"/>
        </w:rPr>
        <w:t xml:space="preserve"> A</w:t>
      </w:r>
      <w:r w:rsidRPr="005D5469">
        <w:rPr>
          <w:rFonts w:eastAsiaTheme="minorEastAsia"/>
          <w:lang w:val="en-US" w:eastAsia="zh-CN"/>
        </w:rPr>
        <w:t xml:space="preserve"> time offset value with respect to the start of the corresponding paging cycle in terms of </w:t>
      </w:r>
      <w:r>
        <w:rPr>
          <w:rFonts w:eastAsiaTheme="minorEastAsia"/>
          <w:lang w:val="en-US" w:eastAsia="zh-CN"/>
        </w:rPr>
        <w:t>the</w:t>
      </w:r>
      <w:r w:rsidRPr="005D5469">
        <w:rPr>
          <w:rFonts w:eastAsiaTheme="minorEastAsia"/>
          <w:lang w:val="en-US" w:eastAsia="zh-CN"/>
        </w:rPr>
        <w:t xml:space="preserve"> number of subframes</w:t>
      </w:r>
      <w:r>
        <w:rPr>
          <w:rFonts w:eastAsiaTheme="minorEastAsia"/>
          <w:lang w:val="en-US" w:eastAsia="zh-CN"/>
        </w:rPr>
        <w:t xml:space="preserve"> and/or</w:t>
      </w:r>
      <w:r w:rsidRPr="005D5469">
        <w:rPr>
          <w:rFonts w:eastAsiaTheme="minorEastAsia"/>
          <w:lang w:val="en-US" w:eastAsia="zh-CN"/>
        </w:rPr>
        <w:t xml:space="preserve"> </w:t>
      </w:r>
      <w:r>
        <w:rPr>
          <w:rFonts w:eastAsiaTheme="minorEastAsia"/>
          <w:lang w:val="en-US" w:eastAsia="zh-CN"/>
        </w:rPr>
        <w:t>the</w:t>
      </w:r>
      <w:r w:rsidRPr="005D5469">
        <w:rPr>
          <w:rFonts w:eastAsiaTheme="minorEastAsia"/>
          <w:lang w:val="en-US" w:eastAsia="zh-CN"/>
        </w:rPr>
        <w:t xml:space="preserve"> number of slots</w:t>
      </w:r>
      <w:r>
        <w:rPr>
          <w:rFonts w:eastAsiaTheme="minorEastAsia"/>
          <w:lang w:val="en-US" w:eastAsia="zh-CN"/>
        </w:rPr>
        <w:t xml:space="preserve"> can be configured, where the time offset value indicates a time, where the UE starts monitoring a PPS-PDCCH prior to the start of the paging cycle.</w:t>
      </w:r>
    </w:p>
    <w:p w14:paraId="6C554AD2" w14:textId="77777777" w:rsidR="00332DFE" w:rsidRDefault="00332DFE" w:rsidP="00332DFE">
      <w:pPr>
        <w:spacing w:after="200" w:line="276" w:lineRule="auto"/>
        <w:jc w:val="both"/>
        <w:rPr>
          <w:rFonts w:eastAsiaTheme="minorEastAsia"/>
          <w:lang w:val="en-US" w:eastAsia="zh-CN"/>
        </w:rPr>
      </w:pPr>
      <w:r>
        <w:rPr>
          <w:rFonts w:eastAsiaTheme="minorEastAsia"/>
          <w:lang w:val="en-US" w:eastAsia="zh-CN"/>
        </w:rPr>
        <w:t xml:space="preserve">If </w:t>
      </w:r>
      <w:r w:rsidRPr="005D5469">
        <w:rPr>
          <w:rFonts w:eastAsiaTheme="minorEastAsia"/>
          <w:lang w:val="en-US" w:eastAsia="zh-CN"/>
        </w:rPr>
        <w:t xml:space="preserve">a PPS-PDCCH </w:t>
      </w:r>
      <w:r>
        <w:rPr>
          <w:rFonts w:eastAsiaTheme="minorEastAsia"/>
          <w:lang w:val="en-US" w:eastAsia="zh-CN"/>
        </w:rPr>
        <w:t>is</w:t>
      </w:r>
      <w:r w:rsidRPr="005D5469">
        <w:rPr>
          <w:rFonts w:eastAsiaTheme="minorEastAsia"/>
          <w:lang w:val="en-US" w:eastAsia="zh-CN"/>
        </w:rPr>
        <w:t xml:space="preserve"> intended to</w:t>
      </w:r>
      <w:r w:rsidRPr="00437E03">
        <w:rPr>
          <w:rFonts w:eastAsiaTheme="minorEastAsia"/>
          <w:lang w:val="en-US" w:eastAsia="zh-CN"/>
        </w:rPr>
        <w:t xml:space="preserve"> </w:t>
      </w:r>
      <w:r w:rsidRPr="005D5469">
        <w:rPr>
          <w:rFonts w:eastAsiaTheme="minorEastAsia"/>
          <w:lang w:val="en-US" w:eastAsia="zh-CN"/>
        </w:rPr>
        <w:t xml:space="preserve">a group of UEs associated with </w:t>
      </w:r>
      <w:r>
        <w:rPr>
          <w:rFonts w:eastAsiaTheme="minorEastAsia"/>
          <w:lang w:val="en-US" w:eastAsia="zh-CN"/>
        </w:rPr>
        <w:t>a</w:t>
      </w:r>
      <w:r w:rsidRPr="005D5469">
        <w:rPr>
          <w:rFonts w:eastAsiaTheme="minorEastAsia"/>
          <w:lang w:val="en-US" w:eastAsia="zh-CN"/>
        </w:rPr>
        <w:t xml:space="preserve"> </w:t>
      </w:r>
      <w:r>
        <w:rPr>
          <w:rFonts w:eastAsiaTheme="minorEastAsia"/>
          <w:lang w:val="en-US" w:eastAsia="zh-CN"/>
        </w:rPr>
        <w:t xml:space="preserve">particular set of </w:t>
      </w:r>
      <w:r w:rsidRPr="005D5469">
        <w:rPr>
          <w:rFonts w:eastAsiaTheme="minorEastAsia"/>
          <w:lang w:val="en-US" w:eastAsia="zh-CN"/>
        </w:rPr>
        <w:t>Paging Frame</w:t>
      </w:r>
      <w:r>
        <w:rPr>
          <w:rFonts w:eastAsiaTheme="minorEastAsia"/>
          <w:lang w:val="en-US" w:eastAsia="zh-CN"/>
        </w:rPr>
        <w:t>s (PFs), a</w:t>
      </w:r>
      <w:r w:rsidRPr="005D5469">
        <w:rPr>
          <w:rFonts w:eastAsiaTheme="minorEastAsia"/>
          <w:lang w:val="en-US" w:eastAsia="zh-CN"/>
        </w:rPr>
        <w:t xml:space="preserve"> </w:t>
      </w:r>
      <w:r>
        <w:rPr>
          <w:rFonts w:eastAsiaTheme="minorEastAsia"/>
          <w:lang w:val="en-US" w:eastAsia="zh-CN"/>
        </w:rPr>
        <w:t>PPS-</w:t>
      </w:r>
      <w:r w:rsidRPr="005D5469">
        <w:rPr>
          <w:rFonts w:eastAsiaTheme="minorEastAsia"/>
          <w:lang w:val="en-US" w:eastAsia="zh-CN"/>
        </w:rPr>
        <w:t>PDCCH monitoring occasion</w:t>
      </w:r>
      <w:r>
        <w:rPr>
          <w:rFonts w:eastAsiaTheme="minorEastAsia"/>
          <w:lang w:val="en-US" w:eastAsia="zh-CN"/>
        </w:rPr>
        <w:t>(s) for a given PO</w:t>
      </w:r>
      <w:r w:rsidRPr="005D5469">
        <w:rPr>
          <w:rFonts w:eastAsiaTheme="minorEastAsia"/>
          <w:lang w:val="en-US" w:eastAsia="zh-CN"/>
        </w:rPr>
        <w:t xml:space="preserve"> </w:t>
      </w:r>
      <w:r>
        <w:rPr>
          <w:rFonts w:eastAsiaTheme="minorEastAsia"/>
          <w:lang w:val="en-US" w:eastAsia="zh-CN"/>
        </w:rPr>
        <w:t>may be</w:t>
      </w:r>
      <w:r w:rsidRPr="005D5469">
        <w:rPr>
          <w:rFonts w:eastAsiaTheme="minorEastAsia"/>
          <w:lang w:val="en-US" w:eastAsia="zh-CN"/>
        </w:rPr>
        <w:t xml:space="preserve"> configured based on </w:t>
      </w:r>
      <w:r>
        <w:rPr>
          <w:rFonts w:eastAsiaTheme="minorEastAsia"/>
          <w:lang w:val="en-US" w:eastAsia="zh-CN"/>
        </w:rPr>
        <w:t>a</w:t>
      </w:r>
      <w:r w:rsidRPr="005D5469">
        <w:rPr>
          <w:rFonts w:eastAsiaTheme="minorEastAsia"/>
          <w:lang w:val="en-US" w:eastAsia="zh-CN"/>
        </w:rPr>
        <w:t xml:space="preserve"> </w:t>
      </w:r>
      <w:r>
        <w:rPr>
          <w:rFonts w:eastAsiaTheme="minorEastAsia"/>
          <w:lang w:val="en-US" w:eastAsia="zh-CN"/>
        </w:rPr>
        <w:t xml:space="preserve">reference </w:t>
      </w:r>
      <w:r w:rsidRPr="005D5469">
        <w:rPr>
          <w:rFonts w:eastAsiaTheme="minorEastAsia"/>
          <w:lang w:val="en-US" w:eastAsia="zh-CN"/>
        </w:rPr>
        <w:t>P</w:t>
      </w:r>
      <w:r>
        <w:rPr>
          <w:rFonts w:eastAsiaTheme="minorEastAsia"/>
          <w:lang w:val="en-US" w:eastAsia="zh-CN"/>
        </w:rPr>
        <w:t>F (e.g. the earliest PF of a particular set of consecutive PFs)</w:t>
      </w:r>
      <w:r w:rsidRPr="005D5469">
        <w:rPr>
          <w:rFonts w:eastAsiaTheme="minorEastAsia"/>
          <w:lang w:val="en-US" w:eastAsia="zh-CN"/>
        </w:rPr>
        <w:t>, e.g. before a start of</w:t>
      </w:r>
      <w:r>
        <w:rPr>
          <w:rFonts w:eastAsiaTheme="minorEastAsia"/>
          <w:lang w:val="en-US" w:eastAsia="zh-CN"/>
        </w:rPr>
        <w:t xml:space="preserve"> a reference</w:t>
      </w:r>
      <w:r w:rsidRPr="005D5469">
        <w:rPr>
          <w:rFonts w:eastAsiaTheme="minorEastAsia"/>
          <w:lang w:val="en-US" w:eastAsia="zh-CN"/>
        </w:rPr>
        <w:t xml:space="preserve"> P</w:t>
      </w:r>
      <w:r>
        <w:rPr>
          <w:rFonts w:eastAsiaTheme="minorEastAsia"/>
          <w:lang w:val="en-US" w:eastAsia="zh-CN"/>
        </w:rPr>
        <w:t xml:space="preserve">F </w:t>
      </w:r>
      <w:r w:rsidRPr="005D5469">
        <w:rPr>
          <w:rFonts w:eastAsiaTheme="minorEastAsia"/>
          <w:lang w:val="en-US" w:eastAsia="zh-CN"/>
        </w:rPr>
        <w:t xml:space="preserve">in a given paging cycle. </w:t>
      </w:r>
      <w:r>
        <w:rPr>
          <w:rFonts w:eastAsiaTheme="minorEastAsia"/>
          <w:lang w:val="en-US" w:eastAsia="zh-CN"/>
        </w:rPr>
        <w:t>A</w:t>
      </w:r>
      <w:r w:rsidRPr="005D5469">
        <w:rPr>
          <w:rFonts w:eastAsiaTheme="minorEastAsia"/>
          <w:lang w:val="en-US" w:eastAsia="zh-CN"/>
        </w:rPr>
        <w:t xml:space="preserve"> time offset value with respect to the start of the </w:t>
      </w:r>
      <w:r>
        <w:rPr>
          <w:rFonts w:eastAsiaTheme="minorEastAsia"/>
          <w:lang w:val="en-US" w:eastAsia="zh-CN"/>
        </w:rPr>
        <w:t xml:space="preserve">reference </w:t>
      </w:r>
      <w:r w:rsidRPr="005D5469">
        <w:rPr>
          <w:rFonts w:eastAsiaTheme="minorEastAsia"/>
          <w:lang w:val="en-US" w:eastAsia="zh-CN"/>
        </w:rPr>
        <w:t>P</w:t>
      </w:r>
      <w:r>
        <w:rPr>
          <w:rFonts w:eastAsiaTheme="minorEastAsia"/>
          <w:lang w:val="en-US" w:eastAsia="zh-CN"/>
        </w:rPr>
        <w:t>F</w:t>
      </w:r>
      <w:r w:rsidRPr="005D5469">
        <w:rPr>
          <w:rFonts w:eastAsiaTheme="minorEastAsia"/>
          <w:lang w:val="en-US" w:eastAsia="zh-CN"/>
        </w:rPr>
        <w:t xml:space="preserve"> in terms of </w:t>
      </w:r>
      <w:r>
        <w:rPr>
          <w:rFonts w:eastAsiaTheme="minorEastAsia"/>
          <w:lang w:val="en-US" w:eastAsia="zh-CN"/>
        </w:rPr>
        <w:t>the</w:t>
      </w:r>
      <w:r w:rsidRPr="005D5469">
        <w:rPr>
          <w:rFonts w:eastAsiaTheme="minorEastAsia"/>
          <w:lang w:val="en-US" w:eastAsia="zh-CN"/>
        </w:rPr>
        <w:t xml:space="preserve"> number of subframes</w:t>
      </w:r>
      <w:r>
        <w:rPr>
          <w:rFonts w:eastAsiaTheme="minorEastAsia"/>
          <w:lang w:val="en-US" w:eastAsia="zh-CN"/>
        </w:rPr>
        <w:t xml:space="preserve"> and/or</w:t>
      </w:r>
      <w:r w:rsidRPr="005D5469">
        <w:rPr>
          <w:rFonts w:eastAsiaTheme="minorEastAsia"/>
          <w:lang w:val="en-US" w:eastAsia="zh-CN"/>
        </w:rPr>
        <w:t xml:space="preserve"> </w:t>
      </w:r>
      <w:r>
        <w:rPr>
          <w:rFonts w:eastAsiaTheme="minorEastAsia"/>
          <w:lang w:val="en-US" w:eastAsia="zh-CN"/>
        </w:rPr>
        <w:t>the</w:t>
      </w:r>
      <w:r w:rsidRPr="005D5469">
        <w:rPr>
          <w:rFonts w:eastAsiaTheme="minorEastAsia"/>
          <w:lang w:val="en-US" w:eastAsia="zh-CN"/>
        </w:rPr>
        <w:t xml:space="preserve"> number of slots</w:t>
      </w:r>
      <w:r>
        <w:rPr>
          <w:rFonts w:eastAsiaTheme="minorEastAsia"/>
          <w:lang w:val="en-US" w:eastAsia="zh-CN"/>
        </w:rPr>
        <w:t xml:space="preserve"> can be configured. A</w:t>
      </w:r>
      <w:r w:rsidRPr="005D5469">
        <w:rPr>
          <w:rFonts w:eastAsiaTheme="minorEastAsia"/>
          <w:lang w:val="en-US" w:eastAsia="zh-CN"/>
        </w:rPr>
        <w:t xml:space="preserve"> UE </w:t>
      </w:r>
      <w:r>
        <w:rPr>
          <w:rFonts w:eastAsiaTheme="minorEastAsia"/>
          <w:lang w:val="en-US" w:eastAsia="zh-CN"/>
        </w:rPr>
        <w:t xml:space="preserve">can </w:t>
      </w:r>
      <w:r w:rsidRPr="005D5469">
        <w:rPr>
          <w:rFonts w:eastAsiaTheme="minorEastAsia"/>
          <w:lang w:val="en-US" w:eastAsia="zh-CN"/>
        </w:rPr>
        <w:t>identif</w:t>
      </w:r>
      <w:r>
        <w:rPr>
          <w:rFonts w:eastAsiaTheme="minorEastAsia"/>
          <w:lang w:val="en-US" w:eastAsia="zh-CN"/>
        </w:rPr>
        <w:t>y</w:t>
      </w:r>
      <w:r w:rsidRPr="005D5469">
        <w:rPr>
          <w:rFonts w:eastAsiaTheme="minorEastAsia"/>
          <w:lang w:val="en-US" w:eastAsia="zh-CN"/>
        </w:rPr>
        <w:t xml:space="preserve"> </w:t>
      </w:r>
      <w:r>
        <w:rPr>
          <w:rFonts w:eastAsiaTheme="minorEastAsia"/>
          <w:lang w:val="en-US" w:eastAsia="zh-CN"/>
        </w:rPr>
        <w:t>a</w:t>
      </w:r>
      <w:r w:rsidRPr="005D5469">
        <w:rPr>
          <w:rFonts w:eastAsiaTheme="minorEastAsia"/>
          <w:lang w:val="en-US" w:eastAsia="zh-CN"/>
        </w:rPr>
        <w:t xml:space="preserve"> </w:t>
      </w:r>
      <w:r>
        <w:rPr>
          <w:rFonts w:eastAsiaTheme="minorEastAsia"/>
          <w:lang w:val="en-US" w:eastAsia="zh-CN"/>
        </w:rPr>
        <w:t>PPS-</w:t>
      </w:r>
      <w:r w:rsidRPr="005D5469">
        <w:rPr>
          <w:rFonts w:eastAsiaTheme="minorEastAsia"/>
          <w:lang w:val="en-US" w:eastAsia="zh-CN"/>
        </w:rPr>
        <w:t>PDCCH monitoring occasion</w:t>
      </w:r>
      <w:r>
        <w:rPr>
          <w:rFonts w:eastAsiaTheme="minorEastAsia"/>
          <w:lang w:val="en-US" w:eastAsia="zh-CN"/>
        </w:rPr>
        <w:t>(s)</w:t>
      </w:r>
      <w:r w:rsidRPr="005D5469">
        <w:rPr>
          <w:rFonts w:eastAsiaTheme="minorEastAsia"/>
          <w:lang w:val="en-US" w:eastAsia="zh-CN"/>
        </w:rPr>
        <w:t xml:space="preserve"> intended for the UE based on </w:t>
      </w:r>
      <w:r>
        <w:rPr>
          <w:rFonts w:eastAsiaTheme="minorEastAsia"/>
          <w:lang w:val="en-US" w:eastAsia="zh-CN"/>
        </w:rPr>
        <w:t>a</w:t>
      </w:r>
      <w:r w:rsidRPr="005D5469">
        <w:rPr>
          <w:rFonts w:eastAsiaTheme="minorEastAsia"/>
          <w:lang w:val="en-US" w:eastAsia="zh-CN"/>
        </w:rPr>
        <w:t xml:space="preserve"> </w:t>
      </w:r>
      <w:r>
        <w:rPr>
          <w:rFonts w:eastAsiaTheme="minorEastAsia"/>
          <w:lang w:val="en-US" w:eastAsia="zh-CN"/>
        </w:rPr>
        <w:t xml:space="preserve">reference </w:t>
      </w:r>
      <w:r w:rsidRPr="005D5469">
        <w:rPr>
          <w:rFonts w:eastAsiaTheme="minorEastAsia"/>
          <w:lang w:val="en-US" w:eastAsia="zh-CN"/>
        </w:rPr>
        <w:t>P</w:t>
      </w:r>
      <w:r>
        <w:rPr>
          <w:rFonts w:eastAsiaTheme="minorEastAsia"/>
          <w:lang w:val="en-US" w:eastAsia="zh-CN"/>
        </w:rPr>
        <w:t>F</w:t>
      </w:r>
      <w:r w:rsidRPr="005D5469">
        <w:rPr>
          <w:rFonts w:eastAsiaTheme="minorEastAsia"/>
          <w:lang w:val="en-US" w:eastAsia="zh-CN"/>
        </w:rPr>
        <w:t xml:space="preserve"> of the UE and </w:t>
      </w:r>
      <w:r>
        <w:rPr>
          <w:rFonts w:eastAsiaTheme="minorEastAsia"/>
          <w:lang w:val="en-US" w:eastAsia="zh-CN"/>
        </w:rPr>
        <w:t>a</w:t>
      </w:r>
      <w:r w:rsidRPr="005D5469">
        <w:rPr>
          <w:rFonts w:eastAsiaTheme="minorEastAsia"/>
          <w:lang w:val="en-US" w:eastAsia="zh-CN"/>
        </w:rPr>
        <w:t xml:space="preserve"> configured timing offset value. </w:t>
      </w:r>
    </w:p>
    <w:p w14:paraId="1F24565F" w14:textId="77777777" w:rsidR="00332DFE" w:rsidRDefault="00332DFE" w:rsidP="00332DFE">
      <w:pPr>
        <w:spacing w:after="200" w:line="276" w:lineRule="auto"/>
        <w:jc w:val="both"/>
        <w:rPr>
          <w:rFonts w:eastAsiaTheme="minorEastAsia"/>
          <w:lang w:val="en-US" w:eastAsia="zh-CN"/>
        </w:rPr>
      </w:pPr>
      <w:r>
        <w:rPr>
          <w:rFonts w:eastAsiaTheme="minorEastAsia"/>
          <w:lang w:val="en-US" w:eastAsia="zh-CN"/>
        </w:rPr>
        <w:t xml:space="preserve">If </w:t>
      </w:r>
      <w:r w:rsidRPr="005D5469">
        <w:rPr>
          <w:rFonts w:eastAsiaTheme="minorEastAsia"/>
          <w:lang w:val="en-US" w:eastAsia="zh-CN"/>
        </w:rPr>
        <w:t xml:space="preserve">a PPS-PDCCH </w:t>
      </w:r>
      <w:r>
        <w:rPr>
          <w:rFonts w:eastAsiaTheme="minorEastAsia"/>
          <w:lang w:val="en-US" w:eastAsia="zh-CN"/>
        </w:rPr>
        <w:t>is</w:t>
      </w:r>
      <w:r w:rsidRPr="005D5469">
        <w:rPr>
          <w:rFonts w:eastAsiaTheme="minorEastAsia"/>
          <w:lang w:val="en-US" w:eastAsia="zh-CN"/>
        </w:rPr>
        <w:t xml:space="preserve"> intended to</w:t>
      </w:r>
      <w:r w:rsidRPr="00437E03">
        <w:rPr>
          <w:rFonts w:eastAsiaTheme="minorEastAsia"/>
          <w:lang w:val="en-US" w:eastAsia="zh-CN"/>
        </w:rPr>
        <w:t xml:space="preserve"> </w:t>
      </w:r>
      <w:r w:rsidRPr="005D5469">
        <w:rPr>
          <w:rFonts w:eastAsiaTheme="minorEastAsia"/>
          <w:lang w:val="en-US" w:eastAsia="zh-CN"/>
        </w:rPr>
        <w:t xml:space="preserve">a group of UEs associated with </w:t>
      </w:r>
      <w:r>
        <w:rPr>
          <w:rFonts w:eastAsiaTheme="minorEastAsia"/>
          <w:lang w:val="en-US" w:eastAsia="zh-CN"/>
        </w:rPr>
        <w:t>a</w:t>
      </w:r>
      <w:r w:rsidRPr="005D5469">
        <w:rPr>
          <w:rFonts w:eastAsiaTheme="minorEastAsia"/>
          <w:lang w:val="en-US" w:eastAsia="zh-CN"/>
        </w:rPr>
        <w:t xml:space="preserve"> </w:t>
      </w:r>
      <w:r>
        <w:rPr>
          <w:rFonts w:eastAsiaTheme="minorEastAsia"/>
          <w:lang w:val="en-US" w:eastAsia="zh-CN"/>
        </w:rPr>
        <w:t xml:space="preserve">particular set of </w:t>
      </w:r>
      <w:r w:rsidRPr="005D5469">
        <w:rPr>
          <w:rFonts w:eastAsiaTheme="minorEastAsia"/>
          <w:lang w:val="en-US" w:eastAsia="zh-CN"/>
        </w:rPr>
        <w:t>P</w:t>
      </w:r>
      <w:r>
        <w:rPr>
          <w:rFonts w:eastAsiaTheme="minorEastAsia"/>
          <w:lang w:val="en-US" w:eastAsia="zh-CN"/>
        </w:rPr>
        <w:t>Os, a</w:t>
      </w:r>
      <w:r w:rsidRPr="005D5469">
        <w:rPr>
          <w:rFonts w:eastAsiaTheme="minorEastAsia"/>
          <w:lang w:val="en-US" w:eastAsia="zh-CN"/>
        </w:rPr>
        <w:t xml:space="preserve"> </w:t>
      </w:r>
      <w:r>
        <w:rPr>
          <w:rFonts w:eastAsiaTheme="minorEastAsia"/>
          <w:lang w:val="en-US" w:eastAsia="zh-CN"/>
        </w:rPr>
        <w:t>PPS-</w:t>
      </w:r>
      <w:r w:rsidRPr="005D5469">
        <w:rPr>
          <w:rFonts w:eastAsiaTheme="minorEastAsia"/>
          <w:lang w:val="en-US" w:eastAsia="zh-CN"/>
        </w:rPr>
        <w:t>PDCCH monitoring occasion</w:t>
      </w:r>
      <w:r>
        <w:rPr>
          <w:rFonts w:eastAsiaTheme="minorEastAsia"/>
          <w:lang w:val="en-US" w:eastAsia="zh-CN"/>
        </w:rPr>
        <w:t>(s) for a given PO</w:t>
      </w:r>
      <w:r w:rsidRPr="005D5469">
        <w:rPr>
          <w:rFonts w:eastAsiaTheme="minorEastAsia"/>
          <w:lang w:val="en-US" w:eastAsia="zh-CN"/>
        </w:rPr>
        <w:t xml:space="preserve"> </w:t>
      </w:r>
      <w:r>
        <w:rPr>
          <w:rFonts w:eastAsiaTheme="minorEastAsia"/>
          <w:lang w:val="en-US" w:eastAsia="zh-CN"/>
        </w:rPr>
        <w:t>may be</w:t>
      </w:r>
      <w:r w:rsidRPr="005D5469">
        <w:rPr>
          <w:rFonts w:eastAsiaTheme="minorEastAsia"/>
          <w:lang w:val="en-US" w:eastAsia="zh-CN"/>
        </w:rPr>
        <w:t xml:space="preserve"> configured based on </w:t>
      </w:r>
      <w:r>
        <w:rPr>
          <w:rFonts w:eastAsiaTheme="minorEastAsia"/>
          <w:lang w:val="en-US" w:eastAsia="zh-CN"/>
        </w:rPr>
        <w:t>a</w:t>
      </w:r>
      <w:r w:rsidRPr="005D5469">
        <w:rPr>
          <w:rFonts w:eastAsiaTheme="minorEastAsia"/>
          <w:lang w:val="en-US" w:eastAsia="zh-CN"/>
        </w:rPr>
        <w:t xml:space="preserve"> </w:t>
      </w:r>
      <w:r>
        <w:rPr>
          <w:rFonts w:eastAsiaTheme="minorEastAsia"/>
          <w:lang w:val="en-US" w:eastAsia="zh-CN"/>
        </w:rPr>
        <w:t xml:space="preserve">reference </w:t>
      </w:r>
      <w:r w:rsidRPr="005D5469">
        <w:rPr>
          <w:rFonts w:eastAsiaTheme="minorEastAsia"/>
          <w:lang w:val="en-US" w:eastAsia="zh-CN"/>
        </w:rPr>
        <w:t>P</w:t>
      </w:r>
      <w:r>
        <w:rPr>
          <w:rFonts w:eastAsiaTheme="minorEastAsia"/>
          <w:lang w:val="en-US" w:eastAsia="zh-CN"/>
        </w:rPr>
        <w:t>O (e.g. the earliest PO of a particular set of consecutive POs)</w:t>
      </w:r>
      <w:r w:rsidRPr="005D5469">
        <w:rPr>
          <w:rFonts w:eastAsiaTheme="minorEastAsia"/>
          <w:lang w:val="en-US" w:eastAsia="zh-CN"/>
        </w:rPr>
        <w:t xml:space="preserve">, e.g. before a start of </w:t>
      </w:r>
      <w:r>
        <w:rPr>
          <w:rFonts w:eastAsiaTheme="minorEastAsia"/>
          <w:lang w:val="en-US" w:eastAsia="zh-CN"/>
        </w:rPr>
        <w:t>a</w:t>
      </w:r>
      <w:r w:rsidRPr="005D5469">
        <w:rPr>
          <w:rFonts w:eastAsiaTheme="minorEastAsia"/>
          <w:lang w:val="en-US" w:eastAsia="zh-CN"/>
        </w:rPr>
        <w:t xml:space="preserve"> </w:t>
      </w:r>
      <w:r>
        <w:rPr>
          <w:rFonts w:eastAsiaTheme="minorEastAsia"/>
          <w:lang w:val="en-US" w:eastAsia="zh-CN"/>
        </w:rPr>
        <w:t>reference</w:t>
      </w:r>
      <w:r w:rsidRPr="005D5469">
        <w:rPr>
          <w:rFonts w:eastAsiaTheme="minorEastAsia"/>
          <w:lang w:val="en-US" w:eastAsia="zh-CN"/>
        </w:rPr>
        <w:t xml:space="preserve"> P</w:t>
      </w:r>
      <w:r>
        <w:rPr>
          <w:rFonts w:eastAsiaTheme="minorEastAsia"/>
          <w:lang w:val="en-US" w:eastAsia="zh-CN"/>
        </w:rPr>
        <w:t>O</w:t>
      </w:r>
      <w:r w:rsidRPr="005D5469">
        <w:rPr>
          <w:rFonts w:eastAsiaTheme="minorEastAsia"/>
          <w:lang w:val="en-US" w:eastAsia="zh-CN"/>
        </w:rPr>
        <w:t xml:space="preserve"> in a given paging cycle. </w:t>
      </w:r>
      <w:r>
        <w:rPr>
          <w:rFonts w:eastAsiaTheme="minorEastAsia"/>
          <w:lang w:val="en-US" w:eastAsia="zh-CN"/>
        </w:rPr>
        <w:t>A</w:t>
      </w:r>
      <w:r w:rsidRPr="005D5469">
        <w:rPr>
          <w:rFonts w:eastAsiaTheme="minorEastAsia"/>
          <w:lang w:val="en-US" w:eastAsia="zh-CN"/>
        </w:rPr>
        <w:t xml:space="preserve"> time offset value with respect to the start of the </w:t>
      </w:r>
      <w:r>
        <w:rPr>
          <w:rFonts w:eastAsiaTheme="minorEastAsia"/>
          <w:lang w:val="en-US" w:eastAsia="zh-CN"/>
        </w:rPr>
        <w:t xml:space="preserve">reference </w:t>
      </w:r>
      <w:r w:rsidRPr="005D5469">
        <w:rPr>
          <w:rFonts w:eastAsiaTheme="minorEastAsia"/>
          <w:lang w:val="en-US" w:eastAsia="zh-CN"/>
        </w:rPr>
        <w:t>P</w:t>
      </w:r>
      <w:r>
        <w:rPr>
          <w:rFonts w:eastAsiaTheme="minorEastAsia"/>
          <w:lang w:val="en-US" w:eastAsia="zh-CN"/>
        </w:rPr>
        <w:t>O</w:t>
      </w:r>
      <w:r w:rsidRPr="005D5469">
        <w:rPr>
          <w:rFonts w:eastAsiaTheme="minorEastAsia"/>
          <w:lang w:val="en-US" w:eastAsia="zh-CN"/>
        </w:rPr>
        <w:t xml:space="preserve"> in terms of </w:t>
      </w:r>
      <w:r>
        <w:rPr>
          <w:rFonts w:eastAsiaTheme="minorEastAsia"/>
          <w:lang w:val="en-US" w:eastAsia="zh-CN"/>
        </w:rPr>
        <w:t>the</w:t>
      </w:r>
      <w:r w:rsidRPr="005D5469">
        <w:rPr>
          <w:rFonts w:eastAsiaTheme="minorEastAsia"/>
          <w:lang w:val="en-US" w:eastAsia="zh-CN"/>
        </w:rPr>
        <w:t xml:space="preserve"> number of subframes</w:t>
      </w:r>
      <w:r>
        <w:rPr>
          <w:rFonts w:eastAsiaTheme="minorEastAsia"/>
          <w:lang w:val="en-US" w:eastAsia="zh-CN"/>
        </w:rPr>
        <w:t xml:space="preserve"> and/or</w:t>
      </w:r>
      <w:r w:rsidRPr="005D5469">
        <w:rPr>
          <w:rFonts w:eastAsiaTheme="minorEastAsia"/>
          <w:lang w:val="en-US" w:eastAsia="zh-CN"/>
        </w:rPr>
        <w:t xml:space="preserve"> </w:t>
      </w:r>
      <w:r>
        <w:rPr>
          <w:rFonts w:eastAsiaTheme="minorEastAsia"/>
          <w:lang w:val="en-US" w:eastAsia="zh-CN"/>
        </w:rPr>
        <w:t>the</w:t>
      </w:r>
      <w:r w:rsidRPr="005D5469">
        <w:rPr>
          <w:rFonts w:eastAsiaTheme="minorEastAsia"/>
          <w:lang w:val="en-US" w:eastAsia="zh-CN"/>
        </w:rPr>
        <w:t xml:space="preserve"> number of slots</w:t>
      </w:r>
      <w:r>
        <w:rPr>
          <w:rFonts w:eastAsiaTheme="minorEastAsia"/>
          <w:lang w:val="en-US" w:eastAsia="zh-CN"/>
        </w:rPr>
        <w:t xml:space="preserve"> can be configured. A</w:t>
      </w:r>
      <w:r w:rsidRPr="005D5469">
        <w:rPr>
          <w:rFonts w:eastAsiaTheme="minorEastAsia"/>
          <w:lang w:val="en-US" w:eastAsia="zh-CN"/>
        </w:rPr>
        <w:t xml:space="preserve"> UE </w:t>
      </w:r>
      <w:r>
        <w:rPr>
          <w:rFonts w:eastAsiaTheme="minorEastAsia"/>
          <w:lang w:val="en-US" w:eastAsia="zh-CN"/>
        </w:rPr>
        <w:t xml:space="preserve">can </w:t>
      </w:r>
      <w:r w:rsidRPr="005D5469">
        <w:rPr>
          <w:rFonts w:eastAsiaTheme="minorEastAsia"/>
          <w:lang w:val="en-US" w:eastAsia="zh-CN"/>
        </w:rPr>
        <w:t>identif</w:t>
      </w:r>
      <w:r>
        <w:rPr>
          <w:rFonts w:eastAsiaTheme="minorEastAsia"/>
          <w:lang w:val="en-US" w:eastAsia="zh-CN"/>
        </w:rPr>
        <w:t>y</w:t>
      </w:r>
      <w:r w:rsidRPr="005D5469">
        <w:rPr>
          <w:rFonts w:eastAsiaTheme="minorEastAsia"/>
          <w:lang w:val="en-US" w:eastAsia="zh-CN"/>
        </w:rPr>
        <w:t xml:space="preserve"> </w:t>
      </w:r>
      <w:r>
        <w:rPr>
          <w:rFonts w:eastAsiaTheme="minorEastAsia"/>
          <w:lang w:val="en-US" w:eastAsia="zh-CN"/>
        </w:rPr>
        <w:t>a</w:t>
      </w:r>
      <w:r w:rsidRPr="005D5469">
        <w:rPr>
          <w:rFonts w:eastAsiaTheme="minorEastAsia"/>
          <w:lang w:val="en-US" w:eastAsia="zh-CN"/>
        </w:rPr>
        <w:t xml:space="preserve"> </w:t>
      </w:r>
      <w:r>
        <w:rPr>
          <w:rFonts w:eastAsiaTheme="minorEastAsia"/>
          <w:lang w:val="en-US" w:eastAsia="zh-CN"/>
        </w:rPr>
        <w:t>PPS-</w:t>
      </w:r>
      <w:r w:rsidRPr="005D5469">
        <w:rPr>
          <w:rFonts w:eastAsiaTheme="minorEastAsia"/>
          <w:lang w:val="en-US" w:eastAsia="zh-CN"/>
        </w:rPr>
        <w:t>PDCCH monitoring occasion</w:t>
      </w:r>
      <w:r>
        <w:rPr>
          <w:rFonts w:eastAsiaTheme="minorEastAsia"/>
          <w:lang w:val="en-US" w:eastAsia="zh-CN"/>
        </w:rPr>
        <w:t>(s)</w:t>
      </w:r>
      <w:r w:rsidRPr="005D5469">
        <w:rPr>
          <w:rFonts w:eastAsiaTheme="minorEastAsia"/>
          <w:lang w:val="en-US" w:eastAsia="zh-CN"/>
        </w:rPr>
        <w:t xml:space="preserve"> intended for the UE based on </w:t>
      </w:r>
      <w:r>
        <w:rPr>
          <w:rFonts w:eastAsiaTheme="minorEastAsia"/>
          <w:lang w:val="en-US" w:eastAsia="zh-CN"/>
        </w:rPr>
        <w:t>a</w:t>
      </w:r>
      <w:r w:rsidRPr="005D5469">
        <w:rPr>
          <w:rFonts w:eastAsiaTheme="minorEastAsia"/>
          <w:lang w:val="en-US" w:eastAsia="zh-CN"/>
        </w:rPr>
        <w:t xml:space="preserve"> </w:t>
      </w:r>
      <w:r>
        <w:rPr>
          <w:rFonts w:eastAsiaTheme="minorEastAsia"/>
          <w:lang w:val="en-US" w:eastAsia="zh-CN"/>
        </w:rPr>
        <w:t xml:space="preserve">reference </w:t>
      </w:r>
      <w:r w:rsidRPr="005D5469">
        <w:rPr>
          <w:rFonts w:eastAsiaTheme="minorEastAsia"/>
          <w:lang w:val="en-US" w:eastAsia="zh-CN"/>
        </w:rPr>
        <w:t>P</w:t>
      </w:r>
      <w:r>
        <w:rPr>
          <w:rFonts w:eastAsiaTheme="minorEastAsia"/>
          <w:lang w:val="en-US" w:eastAsia="zh-CN"/>
        </w:rPr>
        <w:t>O</w:t>
      </w:r>
      <w:r w:rsidRPr="005D5469">
        <w:rPr>
          <w:rFonts w:eastAsiaTheme="minorEastAsia"/>
          <w:lang w:val="en-US" w:eastAsia="zh-CN"/>
        </w:rPr>
        <w:t xml:space="preserve"> of the UE and </w:t>
      </w:r>
      <w:r>
        <w:rPr>
          <w:rFonts w:eastAsiaTheme="minorEastAsia"/>
          <w:lang w:val="en-US" w:eastAsia="zh-CN"/>
        </w:rPr>
        <w:t>a</w:t>
      </w:r>
      <w:r w:rsidRPr="005D5469">
        <w:rPr>
          <w:rFonts w:eastAsiaTheme="minorEastAsia"/>
          <w:lang w:val="en-US" w:eastAsia="zh-CN"/>
        </w:rPr>
        <w:t xml:space="preserve"> configured timing offset value. </w:t>
      </w:r>
    </w:p>
    <w:p w14:paraId="50124C8F" w14:textId="77777777" w:rsidR="00332DFE" w:rsidRDefault="00332DFE" w:rsidP="00332DFE">
      <w:pPr>
        <w:spacing w:after="200" w:line="276" w:lineRule="auto"/>
        <w:jc w:val="both"/>
        <w:rPr>
          <w:rFonts w:eastAsiaTheme="minorEastAsia"/>
          <w:lang w:val="en-US" w:eastAsia="zh-CN"/>
        </w:rPr>
      </w:pPr>
      <w:r>
        <w:rPr>
          <w:rFonts w:eastAsiaTheme="minorEastAsia"/>
          <w:lang w:val="en-US" w:eastAsia="zh-CN"/>
        </w:rPr>
        <w:t xml:space="preserve">It is expected that there is a trade-off between a payload size of a PPS-PDCCH and the number of PPS-PDCCH transmissions per DRX/paging cycle. The payload size of the PPS-PDCCH is dependent on whether the PPS-PDCCH is intended to all UEs in a paging area, </w:t>
      </w:r>
      <w:r w:rsidRPr="005D5469">
        <w:rPr>
          <w:rFonts w:eastAsiaTheme="minorEastAsia"/>
          <w:lang w:val="en-US" w:eastAsia="zh-CN"/>
        </w:rPr>
        <w:t xml:space="preserve">a group of UEs associated with </w:t>
      </w:r>
      <w:r>
        <w:rPr>
          <w:rFonts w:eastAsiaTheme="minorEastAsia"/>
          <w:lang w:val="en-US" w:eastAsia="zh-CN"/>
        </w:rPr>
        <w:t xml:space="preserve">a particular set of PFs, or </w:t>
      </w:r>
      <w:r w:rsidRPr="005D5469">
        <w:rPr>
          <w:rFonts w:eastAsiaTheme="minorEastAsia"/>
          <w:lang w:val="en-US" w:eastAsia="zh-CN"/>
        </w:rPr>
        <w:t xml:space="preserve">a group of UEs associated with </w:t>
      </w:r>
      <w:r>
        <w:rPr>
          <w:rFonts w:eastAsiaTheme="minorEastAsia"/>
          <w:lang w:val="en-US" w:eastAsia="zh-CN"/>
        </w:rPr>
        <w:t xml:space="preserve">a particular set of </w:t>
      </w:r>
      <w:proofErr w:type="spellStart"/>
      <w:r>
        <w:rPr>
          <w:rFonts w:eastAsiaTheme="minorEastAsia"/>
          <w:lang w:val="en-US" w:eastAsia="zh-CN"/>
        </w:rPr>
        <w:t>POs.</w:t>
      </w:r>
      <w:proofErr w:type="spellEnd"/>
      <w:r>
        <w:rPr>
          <w:rFonts w:eastAsiaTheme="minorEastAsia"/>
          <w:lang w:val="en-US" w:eastAsia="zh-CN"/>
        </w:rPr>
        <w:t xml:space="preserve"> </w:t>
      </w:r>
    </w:p>
    <w:p w14:paraId="690FDFD1" w14:textId="6744315C" w:rsidR="00332DFE" w:rsidRPr="00C70106" w:rsidRDefault="00332DFE" w:rsidP="00332DFE">
      <w:pPr>
        <w:spacing w:after="200" w:line="276" w:lineRule="auto"/>
        <w:jc w:val="both"/>
      </w:pPr>
      <w:r>
        <w:rPr>
          <w:rFonts w:eastAsiaTheme="minorEastAsia"/>
          <w:lang w:val="en-US" w:eastAsia="zh-CN"/>
        </w:rPr>
        <w:t xml:space="preserve">In Rel-15/16 NR, the maximum configurable number of PFs per DRX/paging cycle is equal to the number of radio frames in a DRX/paging cycle, and the maximum configurable number of radio frames for a DRX/paging cycle is 256. Further, the maximum configurable number of POs per PF is 4, and the maximum number of page records in a paging message is 32. Thus, the maximum number of UEs that can be paged in a DRX cycle is 32768 UEs (= 256 PFs per DRX cycle × 4 POs per PF × 32 page records per PO). Without UE sub-grouping for UEs associated with a given PO, the maximum 1024 bits (i.e. 1 bit per PO) are required for paging early indication intended to all UEs in a paging area. Considering that the maximum DCI size for DCI format 2_6 (i.e. </w:t>
      </w:r>
      <w:r w:rsidRPr="008747EA">
        <w:rPr>
          <w:i/>
          <w:iCs/>
        </w:rPr>
        <w:t>maxDCI-2-6-Size-r16</w:t>
      </w:r>
      <w:r>
        <w:t>)</w:t>
      </w:r>
      <w:r w:rsidRPr="00E22C95">
        <w:t xml:space="preserve"> </w:t>
      </w:r>
      <w:r>
        <w:t xml:space="preserve">is set to 140 bits, a DCI size of a PPS-PDCCH may need to be limited up to 120-140 bits, in order to guarantee similar coverage and detection performance as DCI format 2_6 (i.e. DCI based power saving indication for connected mode UEs). Thus, a </w:t>
      </w:r>
      <w:r w:rsidRPr="005D5469">
        <w:rPr>
          <w:rFonts w:eastAsiaTheme="minorEastAsia"/>
          <w:lang w:val="en-US" w:eastAsia="zh-CN"/>
        </w:rPr>
        <w:t>PPS-PDCCH intended to</w:t>
      </w:r>
      <w:r w:rsidRPr="00437E03">
        <w:rPr>
          <w:rFonts w:eastAsiaTheme="minorEastAsia"/>
          <w:lang w:val="en-US" w:eastAsia="zh-CN"/>
        </w:rPr>
        <w:t xml:space="preserve"> </w:t>
      </w:r>
      <w:r w:rsidRPr="005D5469">
        <w:rPr>
          <w:rFonts w:eastAsiaTheme="minorEastAsia"/>
          <w:lang w:val="en-US" w:eastAsia="zh-CN"/>
        </w:rPr>
        <w:t xml:space="preserve">a group of UEs associated with </w:t>
      </w:r>
      <w:r>
        <w:rPr>
          <w:rFonts w:eastAsiaTheme="minorEastAsia"/>
          <w:lang w:val="en-US" w:eastAsia="zh-CN"/>
        </w:rPr>
        <w:t>a</w:t>
      </w:r>
      <w:r w:rsidRPr="005D5469">
        <w:rPr>
          <w:rFonts w:eastAsiaTheme="minorEastAsia"/>
          <w:lang w:val="en-US" w:eastAsia="zh-CN"/>
        </w:rPr>
        <w:t xml:space="preserve"> </w:t>
      </w:r>
      <w:r>
        <w:rPr>
          <w:rFonts w:eastAsiaTheme="minorEastAsia"/>
          <w:lang w:val="en-US" w:eastAsia="zh-CN"/>
        </w:rPr>
        <w:t xml:space="preserve">particular set of consecutive PFs may be appropriate to balance a payload size of the PPS-PDCCH and the number of PPS-PDCCH transmissions per DRX cycle. </w:t>
      </w:r>
      <w:r>
        <w:t xml:space="preserve">A size of a PF set (i.e. the number of PFs per set) for a PPS-PDCCH </w:t>
      </w:r>
      <w:r w:rsidR="00E26820">
        <w:t xml:space="preserve">may be dependent </w:t>
      </w:r>
      <w:r>
        <w:t xml:space="preserve">on selected paging configuration parameter (e.g. the DRX cycle, the number of PFs per DRX cycle, and the number of POs per PF) values. </w:t>
      </w:r>
    </w:p>
    <w:p w14:paraId="210A34E9" w14:textId="47E636D5" w:rsidR="00332DFE" w:rsidRDefault="00332DFE" w:rsidP="00332DFE">
      <w:pPr>
        <w:spacing w:after="200" w:line="276" w:lineRule="auto"/>
        <w:jc w:val="both"/>
        <w:rPr>
          <w:rFonts w:eastAsiaTheme="minorEastAsia"/>
          <w:b/>
          <w:bCs/>
          <w:lang w:val="en-US" w:eastAsia="zh-CN"/>
        </w:rPr>
      </w:pPr>
      <w:r w:rsidRPr="00FC3965">
        <w:rPr>
          <w:rFonts w:eastAsiaTheme="minorEastAsia"/>
          <w:b/>
          <w:bCs/>
          <w:lang w:val="en-US" w:eastAsia="zh-CN"/>
        </w:rPr>
        <w:t xml:space="preserve">Proposal </w:t>
      </w:r>
      <w:r>
        <w:rPr>
          <w:rFonts w:eastAsiaTheme="minorEastAsia"/>
          <w:b/>
          <w:bCs/>
          <w:lang w:val="en-US" w:eastAsia="zh-CN"/>
        </w:rPr>
        <w:t>4</w:t>
      </w:r>
      <w:r w:rsidRPr="00FC3965">
        <w:rPr>
          <w:rFonts w:eastAsiaTheme="minorEastAsia"/>
          <w:b/>
          <w:bCs/>
          <w:lang w:val="en-US" w:eastAsia="zh-CN"/>
        </w:rPr>
        <w:t xml:space="preserve">: </w:t>
      </w:r>
      <w:r>
        <w:rPr>
          <w:rFonts w:eastAsiaTheme="minorEastAsia"/>
          <w:b/>
          <w:bCs/>
          <w:lang w:val="en-US" w:eastAsia="zh-CN"/>
        </w:rPr>
        <w:t xml:space="preserve">A DCI size for PDCCH based PEI </w:t>
      </w:r>
      <w:r w:rsidR="00B75873">
        <w:rPr>
          <w:rFonts w:eastAsiaTheme="minorEastAsia"/>
          <w:b/>
          <w:bCs/>
          <w:lang w:val="en-US" w:eastAsia="zh-CN"/>
        </w:rPr>
        <w:t>is</w:t>
      </w:r>
      <w:r>
        <w:rPr>
          <w:rFonts w:eastAsiaTheme="minorEastAsia"/>
          <w:b/>
          <w:bCs/>
          <w:lang w:val="en-US" w:eastAsia="zh-CN"/>
        </w:rPr>
        <w:t xml:space="preserve"> limited up to 120-140 bits </w:t>
      </w:r>
      <w:r w:rsidRPr="00B36A41">
        <w:rPr>
          <w:rFonts w:eastAsiaTheme="minorEastAsia"/>
          <w:b/>
          <w:bCs/>
          <w:lang w:val="en-US" w:eastAsia="zh-CN"/>
        </w:rPr>
        <w:t>to guarantee similar coverage and detection performance as DCI format 2_6</w:t>
      </w:r>
      <w:r>
        <w:rPr>
          <w:rFonts w:eastAsiaTheme="minorEastAsia"/>
          <w:b/>
          <w:bCs/>
          <w:lang w:val="en-US" w:eastAsia="zh-CN"/>
        </w:rPr>
        <w:t>.</w:t>
      </w:r>
    </w:p>
    <w:p w14:paraId="1F9C9C46" w14:textId="43BBE72E" w:rsidR="00332DFE" w:rsidRDefault="00332DFE" w:rsidP="00332DFE">
      <w:pPr>
        <w:spacing w:after="200" w:line="276" w:lineRule="auto"/>
        <w:jc w:val="both"/>
        <w:rPr>
          <w:rFonts w:eastAsiaTheme="minorEastAsia"/>
          <w:b/>
          <w:bCs/>
          <w:lang w:val="en-US" w:eastAsia="zh-CN"/>
        </w:rPr>
      </w:pPr>
      <w:r>
        <w:rPr>
          <w:rFonts w:eastAsiaTheme="minorEastAsia"/>
          <w:b/>
          <w:bCs/>
          <w:lang w:val="en-US" w:eastAsia="zh-CN"/>
        </w:rPr>
        <w:t xml:space="preserve">Proposal 5: A PDCCH carrying PEI </w:t>
      </w:r>
      <w:r w:rsidR="00B75873">
        <w:rPr>
          <w:rFonts w:eastAsiaTheme="minorEastAsia"/>
          <w:b/>
          <w:bCs/>
          <w:lang w:val="en-US" w:eastAsia="zh-CN"/>
        </w:rPr>
        <w:t>is</w:t>
      </w:r>
      <w:r>
        <w:rPr>
          <w:rFonts w:eastAsiaTheme="minorEastAsia"/>
          <w:b/>
          <w:bCs/>
          <w:lang w:val="en-US" w:eastAsia="zh-CN"/>
        </w:rPr>
        <w:t xml:space="preserve"> intended to a group of UEs associated with a set of </w:t>
      </w:r>
      <w:r w:rsidR="00B75873">
        <w:rPr>
          <w:rFonts w:eastAsiaTheme="minorEastAsia"/>
          <w:b/>
          <w:bCs/>
          <w:lang w:val="en-US" w:eastAsia="zh-CN"/>
        </w:rPr>
        <w:t>paging frames</w:t>
      </w:r>
      <w:r>
        <w:rPr>
          <w:rFonts w:eastAsiaTheme="minorEastAsia"/>
          <w:b/>
          <w:bCs/>
          <w:lang w:val="en-US" w:eastAsia="zh-CN"/>
        </w:rPr>
        <w:t xml:space="preserve">. A size of the set of </w:t>
      </w:r>
      <w:r w:rsidR="00B75873">
        <w:rPr>
          <w:rFonts w:eastAsiaTheme="minorEastAsia"/>
          <w:b/>
          <w:bCs/>
          <w:lang w:val="en-US" w:eastAsia="zh-CN"/>
        </w:rPr>
        <w:t>paging frames</w:t>
      </w:r>
      <w:r>
        <w:rPr>
          <w:rFonts w:eastAsiaTheme="minorEastAsia"/>
          <w:b/>
          <w:bCs/>
          <w:lang w:val="en-US" w:eastAsia="zh-CN"/>
        </w:rPr>
        <w:t xml:space="preserve"> </w:t>
      </w:r>
      <w:r w:rsidR="00E26820">
        <w:rPr>
          <w:rFonts w:eastAsiaTheme="minorEastAsia"/>
          <w:b/>
          <w:bCs/>
          <w:lang w:val="en-US" w:eastAsia="zh-CN"/>
        </w:rPr>
        <w:t xml:space="preserve">may be dependent on </w:t>
      </w:r>
      <w:r w:rsidR="00463CC7">
        <w:rPr>
          <w:rFonts w:eastAsiaTheme="minorEastAsia"/>
          <w:b/>
          <w:bCs/>
          <w:lang w:val="en-US" w:eastAsia="zh-CN"/>
        </w:rPr>
        <w:t xml:space="preserve">selected </w:t>
      </w:r>
      <w:r w:rsidR="00463CC7" w:rsidRPr="00463CC7">
        <w:rPr>
          <w:rFonts w:eastAsiaTheme="minorEastAsia"/>
          <w:b/>
          <w:bCs/>
          <w:lang w:val="en-US" w:eastAsia="zh-CN"/>
        </w:rPr>
        <w:t>paging configuration parameter</w:t>
      </w:r>
      <w:r w:rsidR="00463CC7">
        <w:rPr>
          <w:rFonts w:eastAsiaTheme="minorEastAsia"/>
          <w:b/>
          <w:bCs/>
          <w:lang w:val="en-US" w:eastAsia="zh-CN"/>
        </w:rPr>
        <w:t xml:space="preserve"> values</w:t>
      </w:r>
      <w:r>
        <w:rPr>
          <w:rFonts w:eastAsiaTheme="minorEastAsia"/>
          <w:b/>
          <w:bCs/>
          <w:lang w:val="en-US" w:eastAsia="zh-CN"/>
        </w:rPr>
        <w:t xml:space="preserve">. </w:t>
      </w:r>
    </w:p>
    <w:p w14:paraId="5623E3CC" w14:textId="77777777" w:rsidR="00332DFE" w:rsidRDefault="00332DFE" w:rsidP="00332DFE">
      <w:pPr>
        <w:spacing w:after="200" w:line="276" w:lineRule="auto"/>
        <w:ind w:right="-99"/>
        <w:jc w:val="both"/>
        <w:rPr>
          <w:lang w:val="en-US"/>
        </w:rPr>
      </w:pPr>
      <w:r>
        <w:rPr>
          <w:lang w:val="en-US"/>
        </w:rPr>
        <w:t xml:space="preserve">By sub-grouping UEs corresponding to a particular PO of a particular PF, gNB can indicate a certain sub-group of UEs not to monitor paging DCI, although the paging DCI is transmitted on a paging PDCCH monitoring occasion of the particular PO. On the other hand, </w:t>
      </w:r>
      <w:r w:rsidRPr="00930CE8">
        <w:rPr>
          <w:lang w:val="en-US"/>
        </w:rPr>
        <w:t xml:space="preserve">a finer granularity of </w:t>
      </w:r>
      <w:r>
        <w:rPr>
          <w:lang w:val="en-US"/>
        </w:rPr>
        <w:t>PEI</w:t>
      </w:r>
      <w:r w:rsidRPr="00930CE8">
        <w:rPr>
          <w:lang w:val="en-US"/>
        </w:rPr>
        <w:t xml:space="preserve"> </w:t>
      </w:r>
      <w:r>
        <w:rPr>
          <w:lang w:val="en-US"/>
        </w:rPr>
        <w:t xml:space="preserve">would </w:t>
      </w:r>
      <w:r w:rsidRPr="00930CE8">
        <w:rPr>
          <w:lang w:val="en-US"/>
        </w:rPr>
        <w:t xml:space="preserve">increase an indication signaling overhead and </w:t>
      </w:r>
      <w:r w:rsidRPr="00930CE8">
        <w:rPr>
          <w:lang w:val="en-US"/>
        </w:rPr>
        <w:lastRenderedPageBreak/>
        <w:t xml:space="preserve">accordingly, may degrade detection/decoding performance of </w:t>
      </w:r>
      <w:r>
        <w:rPr>
          <w:lang w:val="en-US"/>
        </w:rPr>
        <w:t xml:space="preserve">PPS-PDCCH. Thus, sub-grouping of UEs in a PPS-PDCCH may not be desired. </w:t>
      </w:r>
    </w:p>
    <w:p w14:paraId="39E6F60E" w14:textId="77777777" w:rsidR="00332DFE" w:rsidRPr="00D45126" w:rsidRDefault="00332DFE" w:rsidP="00332DFE">
      <w:pPr>
        <w:spacing w:after="200" w:line="276" w:lineRule="auto"/>
        <w:ind w:right="-99"/>
        <w:jc w:val="both"/>
        <w:rPr>
          <w:lang w:val="en-US"/>
        </w:rPr>
      </w:pPr>
      <w:r>
        <w:rPr>
          <w:lang w:val="en-US"/>
        </w:rPr>
        <w:t xml:space="preserve">Instead, sub-grouping of UEs in paging DCI may be beneficial for power saving, if a group paging rate (i.e. a paging rate for a group of UEs sharing a PO) is very high. For example, for a case that an individual paging rate is 1% and 32 UEs share a PO (note that </w:t>
      </w:r>
      <w:r w:rsidRPr="00C82699">
        <w:t xml:space="preserve">the maximum </w:t>
      </w:r>
      <w:r>
        <w:t xml:space="preserve">possible </w:t>
      </w:r>
      <w:r w:rsidRPr="00C82699">
        <w:t>number of page records in a paging message is 32</w:t>
      </w:r>
      <w:r>
        <w:t xml:space="preserve">), the group paging rate is 27.5%. If 6 reserved bits in DCI format </w:t>
      </w:r>
      <w:r w:rsidRPr="002625EB">
        <w:rPr>
          <w:rFonts w:hint="eastAsia"/>
          <w:lang w:eastAsia="zh-CN"/>
        </w:rPr>
        <w:t>1_0 with CRC scrambled by P-RNTI</w:t>
      </w:r>
      <w:r>
        <w:rPr>
          <w:lang w:eastAsia="zh-CN"/>
        </w:rPr>
        <w:t xml:space="preserve"> are used for sub-group based indication of paging PDSCH decoding, each sub-group has the max. 6 UEs and a sub-group paging rate for 6 UEs is 5.85%. Thus, paging PDSCH decoding efforts can be significantly reduced. Further, this enhancement can be achieved without </w:t>
      </w:r>
      <w:r>
        <w:rPr>
          <w:lang w:val="en-US"/>
        </w:rPr>
        <w:t>increasing a signaling overhead.</w:t>
      </w:r>
    </w:p>
    <w:p w14:paraId="6C7A54F8" w14:textId="74E18E3D" w:rsidR="00332DFE" w:rsidRPr="00930EEA" w:rsidRDefault="00332DFE" w:rsidP="00332DFE">
      <w:pPr>
        <w:spacing w:after="200" w:line="276" w:lineRule="auto"/>
        <w:jc w:val="both"/>
        <w:rPr>
          <w:b/>
          <w:bCs/>
          <w:lang w:val="en-US"/>
        </w:rPr>
      </w:pPr>
      <w:r w:rsidRPr="00203DAE">
        <w:rPr>
          <w:rFonts w:eastAsia="Malgun Gothic"/>
          <w:b/>
          <w:bCs/>
          <w:lang w:val="en-US" w:eastAsia="zh-CN"/>
        </w:rPr>
        <w:t xml:space="preserve">Observation </w:t>
      </w:r>
      <w:r w:rsidR="007B0A7E">
        <w:rPr>
          <w:rFonts w:eastAsia="Malgun Gothic"/>
          <w:b/>
          <w:bCs/>
          <w:lang w:val="en-US" w:eastAsia="zh-CN"/>
        </w:rPr>
        <w:t>1</w:t>
      </w:r>
      <w:r w:rsidRPr="00203DAE">
        <w:rPr>
          <w:rFonts w:eastAsia="Malgun Gothic"/>
          <w:b/>
          <w:bCs/>
          <w:lang w:val="en-US" w:eastAsia="zh-CN"/>
        </w:rPr>
        <w:t xml:space="preserve">: </w:t>
      </w:r>
      <w:r w:rsidRPr="00203DAE">
        <w:rPr>
          <w:b/>
          <w:bCs/>
          <w:lang w:val="en-US"/>
        </w:rPr>
        <w:t>Sub-group</w:t>
      </w:r>
      <w:r>
        <w:rPr>
          <w:b/>
          <w:bCs/>
          <w:lang w:val="en-US"/>
        </w:rPr>
        <w:t xml:space="preserve"> based PEI (i.e. sub-grouping of UEs of the same PO) </w:t>
      </w:r>
      <w:r w:rsidRPr="00203DAE">
        <w:rPr>
          <w:b/>
          <w:bCs/>
          <w:lang w:val="en-US"/>
        </w:rPr>
        <w:t>may degrade detection/decoding performance of</w:t>
      </w:r>
      <w:r>
        <w:rPr>
          <w:b/>
          <w:bCs/>
          <w:lang w:val="en-US"/>
        </w:rPr>
        <w:t xml:space="preserve"> PDCCH based PEI</w:t>
      </w:r>
      <w:r w:rsidR="001E322F">
        <w:rPr>
          <w:b/>
          <w:bCs/>
          <w:lang w:val="en-US"/>
        </w:rPr>
        <w:t xml:space="preserve"> due to </w:t>
      </w:r>
      <w:r w:rsidR="00540E8B">
        <w:rPr>
          <w:b/>
          <w:bCs/>
          <w:lang w:val="en-US"/>
        </w:rPr>
        <w:t xml:space="preserve">an </w:t>
      </w:r>
      <w:r w:rsidR="001E322F">
        <w:rPr>
          <w:b/>
          <w:bCs/>
          <w:lang w:val="en-US"/>
        </w:rPr>
        <w:t>increase</w:t>
      </w:r>
      <w:r w:rsidR="00540E8B">
        <w:rPr>
          <w:b/>
          <w:bCs/>
          <w:lang w:val="en-US"/>
        </w:rPr>
        <w:t>d</w:t>
      </w:r>
      <w:r w:rsidR="001E322F">
        <w:rPr>
          <w:b/>
          <w:bCs/>
          <w:lang w:val="en-US"/>
        </w:rPr>
        <w:t xml:space="preserve"> </w:t>
      </w:r>
      <w:r w:rsidR="0073141F">
        <w:rPr>
          <w:b/>
          <w:bCs/>
          <w:lang w:val="en-US"/>
        </w:rPr>
        <w:t xml:space="preserve">DCI </w:t>
      </w:r>
      <w:r w:rsidR="00670751">
        <w:rPr>
          <w:b/>
          <w:bCs/>
          <w:lang w:val="en-US"/>
        </w:rPr>
        <w:t>size</w:t>
      </w:r>
      <w:r w:rsidRPr="00203DAE">
        <w:rPr>
          <w:b/>
          <w:bCs/>
          <w:lang w:val="en-US"/>
        </w:rPr>
        <w:t>.</w:t>
      </w:r>
    </w:p>
    <w:p w14:paraId="2C1A9ECA" w14:textId="7832D61E" w:rsidR="00332DFE" w:rsidRPr="00203DAE" w:rsidRDefault="00332DFE" w:rsidP="00332DFE">
      <w:pPr>
        <w:spacing w:after="200" w:line="276" w:lineRule="auto"/>
        <w:jc w:val="both"/>
        <w:rPr>
          <w:rFonts w:eastAsia="Malgun Gothic"/>
          <w:b/>
          <w:bCs/>
          <w:lang w:val="en-US" w:eastAsia="zh-CN"/>
        </w:rPr>
      </w:pPr>
      <w:r w:rsidRPr="00203DAE">
        <w:rPr>
          <w:rFonts w:eastAsia="Malgun Gothic"/>
          <w:b/>
          <w:bCs/>
          <w:lang w:val="en-US" w:eastAsia="zh-CN"/>
        </w:rPr>
        <w:t xml:space="preserve">Observation </w:t>
      </w:r>
      <w:r w:rsidR="007B0A7E">
        <w:rPr>
          <w:rFonts w:eastAsia="Malgun Gothic"/>
          <w:b/>
          <w:bCs/>
          <w:lang w:val="en-US" w:eastAsia="zh-CN"/>
        </w:rPr>
        <w:t>2</w:t>
      </w:r>
      <w:r w:rsidRPr="00203DAE">
        <w:rPr>
          <w:rFonts w:eastAsia="Malgun Gothic"/>
          <w:b/>
          <w:bCs/>
          <w:lang w:val="en-US" w:eastAsia="zh-CN"/>
        </w:rPr>
        <w:t>: Sub-group based indicatio</w:t>
      </w:r>
      <w:r>
        <w:rPr>
          <w:rFonts w:eastAsia="Malgun Gothic"/>
          <w:b/>
          <w:bCs/>
          <w:lang w:val="en-US" w:eastAsia="zh-CN"/>
        </w:rPr>
        <w:t>n</w:t>
      </w:r>
      <w:r w:rsidRPr="00203DAE">
        <w:rPr>
          <w:rFonts w:eastAsia="Malgun Gothic"/>
          <w:b/>
          <w:bCs/>
          <w:lang w:val="en-US" w:eastAsia="zh-CN"/>
        </w:rPr>
        <w:t xml:space="preserve"> in paging DCI to skip decoding of a paging message is beneficial for UE power saving (e.g. reduction of paging PDSCH decoding rate from 28% to 6%).</w:t>
      </w:r>
    </w:p>
    <w:p w14:paraId="3CCA2754" w14:textId="11AF095E" w:rsidR="00AE1E59" w:rsidRPr="00332DFE" w:rsidRDefault="00332DFE" w:rsidP="00332DFE">
      <w:pPr>
        <w:spacing w:after="200" w:line="276" w:lineRule="auto"/>
        <w:jc w:val="both"/>
        <w:rPr>
          <w:rFonts w:eastAsia="Malgun Gothic"/>
          <w:b/>
          <w:bCs/>
          <w:lang w:val="en-US" w:eastAsia="zh-CN"/>
        </w:rPr>
      </w:pPr>
      <w:r w:rsidRPr="00203DAE">
        <w:rPr>
          <w:rFonts w:eastAsia="Malgun Gothic"/>
          <w:b/>
          <w:bCs/>
          <w:lang w:val="en-US" w:eastAsia="zh-CN"/>
        </w:rPr>
        <w:t xml:space="preserve">Proposal </w:t>
      </w:r>
      <w:r>
        <w:rPr>
          <w:rFonts w:eastAsia="Malgun Gothic"/>
          <w:b/>
          <w:bCs/>
          <w:lang w:val="en-US" w:eastAsia="zh-CN"/>
        </w:rPr>
        <w:t>6</w:t>
      </w:r>
      <w:r w:rsidRPr="00203DAE">
        <w:rPr>
          <w:rFonts w:eastAsia="Malgun Gothic"/>
          <w:b/>
          <w:bCs/>
          <w:lang w:val="en-US" w:eastAsia="zh-CN"/>
        </w:rPr>
        <w:t xml:space="preserve">: </w:t>
      </w:r>
      <w:r>
        <w:rPr>
          <w:rFonts w:eastAsia="Malgun Gothic"/>
          <w:b/>
          <w:bCs/>
          <w:lang w:val="en-US" w:eastAsia="zh-CN"/>
        </w:rPr>
        <w:t>Support</w:t>
      </w:r>
      <w:r w:rsidRPr="00203DAE">
        <w:rPr>
          <w:rFonts w:eastAsia="Malgun Gothic"/>
          <w:b/>
          <w:bCs/>
          <w:lang w:val="en-US" w:eastAsia="zh-CN"/>
        </w:rPr>
        <w:t xml:space="preserve"> sub-group based indication in paging DCI to skip decoding of a paging PDSCH.</w:t>
      </w:r>
    </w:p>
    <w:p w14:paraId="0B2660D3" w14:textId="77777777" w:rsidR="00A70579" w:rsidRDefault="00306977" w:rsidP="00A70579">
      <w:pPr>
        <w:pStyle w:val="Heading1"/>
        <w:tabs>
          <w:tab w:val="num" w:pos="0"/>
        </w:tabs>
        <w:ind w:left="0" w:firstLine="0"/>
        <w:jc w:val="both"/>
        <w:rPr>
          <w:rFonts w:eastAsia="MS Mincho"/>
          <w:lang w:eastAsia="ja-JP"/>
        </w:rPr>
      </w:pPr>
      <w:r>
        <w:rPr>
          <w:rFonts w:eastAsia="MS Mincho"/>
          <w:lang w:eastAsia="ja-JP"/>
        </w:rPr>
        <w:t>Conclusion</w:t>
      </w:r>
    </w:p>
    <w:p w14:paraId="5A5D46BB" w14:textId="0413BD43" w:rsidR="0048795F" w:rsidRDefault="0048795F" w:rsidP="0048795F">
      <w:pPr>
        <w:rPr>
          <w:lang w:eastAsia="ja-JP"/>
        </w:rPr>
      </w:pPr>
      <w:r>
        <w:rPr>
          <w:lang w:eastAsia="ja-JP"/>
        </w:rPr>
        <w:t xml:space="preserve">In summary, we </w:t>
      </w:r>
      <w:r w:rsidR="00FB16AD">
        <w:rPr>
          <w:lang w:eastAsia="ja-JP"/>
        </w:rPr>
        <w:t xml:space="preserve">observe and </w:t>
      </w:r>
      <w:r>
        <w:rPr>
          <w:lang w:eastAsia="ja-JP"/>
        </w:rPr>
        <w:t xml:space="preserve">propose the followings for </w:t>
      </w:r>
      <w:r w:rsidR="00FB16AD">
        <w:rPr>
          <w:lang w:eastAsia="ja-JP"/>
        </w:rPr>
        <w:t xml:space="preserve">Rel-17 NR </w:t>
      </w:r>
      <w:r w:rsidR="00FB16AD">
        <w:rPr>
          <w:rFonts w:eastAsia="MS Mincho"/>
          <w:lang w:val="en-US" w:eastAsia="ja-JP"/>
        </w:rPr>
        <w:t>paging enhancement for UE power saving</w:t>
      </w:r>
      <w:r>
        <w:rPr>
          <w:lang w:eastAsia="ja-JP"/>
        </w:rPr>
        <w:t>:</w:t>
      </w:r>
    </w:p>
    <w:p w14:paraId="2623B863" w14:textId="77777777" w:rsidR="007B0A7E" w:rsidRPr="001D7707" w:rsidRDefault="007B0A7E" w:rsidP="001B1A74">
      <w:pPr>
        <w:spacing w:after="120"/>
        <w:jc w:val="both"/>
        <w:rPr>
          <w:lang w:val="en-US"/>
        </w:rPr>
      </w:pPr>
      <w:r w:rsidRPr="003703AA">
        <w:rPr>
          <w:rFonts w:eastAsia="Malgun Gothic"/>
          <w:b/>
          <w:bCs/>
          <w:lang w:val="en-US" w:eastAsia="zh-CN"/>
        </w:rPr>
        <w:t xml:space="preserve">Proposal 1: Support repetition of PEI with multiple beams, where each PEI occasion is </w:t>
      </w:r>
      <w:proofErr w:type="spellStart"/>
      <w:r w:rsidRPr="003703AA">
        <w:rPr>
          <w:rFonts w:eastAsia="Malgun Gothic"/>
          <w:b/>
          <w:bCs/>
          <w:lang w:val="en-US" w:eastAsia="zh-CN"/>
        </w:rPr>
        <w:t>QCLed</w:t>
      </w:r>
      <w:proofErr w:type="spellEnd"/>
      <w:r w:rsidRPr="003703AA">
        <w:rPr>
          <w:rFonts w:eastAsia="Malgun Gothic"/>
          <w:b/>
          <w:bCs/>
          <w:lang w:val="en-US" w:eastAsia="zh-CN"/>
        </w:rPr>
        <w:t xml:space="preserve"> with one SSB of transmitted SSBs.</w:t>
      </w:r>
    </w:p>
    <w:p w14:paraId="25C4E1CA" w14:textId="77777777" w:rsidR="007B0A7E" w:rsidRDefault="007B0A7E" w:rsidP="001B1A74">
      <w:pPr>
        <w:spacing w:after="120"/>
        <w:jc w:val="both"/>
        <w:rPr>
          <w:rFonts w:eastAsia="Malgun Gothic"/>
          <w:b/>
          <w:bCs/>
          <w:lang w:val="en-US" w:eastAsia="zh-CN"/>
        </w:rPr>
      </w:pPr>
      <w:r w:rsidRPr="003703AA">
        <w:rPr>
          <w:rFonts w:eastAsia="Malgun Gothic"/>
          <w:b/>
          <w:bCs/>
          <w:lang w:val="en-US" w:eastAsia="zh-CN"/>
        </w:rPr>
        <w:t>Proposal 2: A non-zero gap between the PEI and the corresponding PO or MO is configured for sequence based NR PEI.</w:t>
      </w:r>
    </w:p>
    <w:p w14:paraId="3FCF169B" w14:textId="77777777" w:rsidR="007B0A7E" w:rsidRPr="00FC3965" w:rsidRDefault="007B0A7E" w:rsidP="001B1A74">
      <w:pPr>
        <w:spacing w:after="120"/>
        <w:jc w:val="both"/>
        <w:rPr>
          <w:rFonts w:eastAsiaTheme="minorEastAsia"/>
          <w:b/>
          <w:bCs/>
          <w:lang w:val="en-US" w:eastAsia="zh-CN"/>
        </w:rPr>
      </w:pPr>
      <w:r w:rsidRPr="00FC3965">
        <w:rPr>
          <w:rFonts w:eastAsiaTheme="minorEastAsia"/>
          <w:b/>
          <w:bCs/>
          <w:lang w:val="en-US" w:eastAsia="zh-CN"/>
        </w:rPr>
        <w:t xml:space="preserve">Proposal </w:t>
      </w:r>
      <w:r>
        <w:rPr>
          <w:rFonts w:eastAsiaTheme="minorEastAsia"/>
          <w:b/>
          <w:bCs/>
          <w:lang w:val="en-US" w:eastAsia="zh-CN"/>
        </w:rPr>
        <w:t>3</w:t>
      </w:r>
      <w:r w:rsidRPr="00FC3965">
        <w:rPr>
          <w:rFonts w:eastAsiaTheme="minorEastAsia"/>
          <w:b/>
          <w:bCs/>
          <w:lang w:val="en-US" w:eastAsia="zh-CN"/>
        </w:rPr>
        <w:t xml:space="preserve">: For </w:t>
      </w:r>
      <w:r>
        <w:rPr>
          <w:rFonts w:eastAsiaTheme="minorEastAsia"/>
          <w:b/>
          <w:bCs/>
          <w:lang w:val="en-US" w:eastAsia="zh-CN"/>
        </w:rPr>
        <w:t>PDCCH</w:t>
      </w:r>
      <w:r w:rsidRPr="00FC3965">
        <w:rPr>
          <w:rFonts w:eastAsiaTheme="minorEastAsia"/>
          <w:b/>
          <w:bCs/>
          <w:lang w:val="en-US" w:eastAsia="zh-CN"/>
        </w:rPr>
        <w:t xml:space="preserve"> based PEI, </w:t>
      </w:r>
      <w:r w:rsidRPr="00FC3965">
        <w:rPr>
          <w:rFonts w:eastAsia="Malgun Gothic"/>
          <w:b/>
          <w:bCs/>
          <w:lang w:val="en-US" w:eastAsia="zh-CN"/>
        </w:rPr>
        <w:t xml:space="preserve">Paging Power Saving (PPS)-PDCCH </w:t>
      </w:r>
      <w:r>
        <w:rPr>
          <w:rFonts w:eastAsia="Malgun Gothic"/>
          <w:b/>
          <w:bCs/>
          <w:lang w:val="en-US" w:eastAsia="zh-CN"/>
        </w:rPr>
        <w:t xml:space="preserve">search space </w:t>
      </w:r>
      <w:r w:rsidRPr="00FC3965">
        <w:rPr>
          <w:rFonts w:eastAsia="Malgun Gothic"/>
          <w:b/>
          <w:bCs/>
          <w:lang w:val="en-US" w:eastAsia="zh-CN"/>
        </w:rPr>
        <w:t xml:space="preserve">configuration can be signaled in SIB1 or in an RRC release message. </w:t>
      </w:r>
    </w:p>
    <w:p w14:paraId="251C7DA5" w14:textId="77777777" w:rsidR="007B0A7E" w:rsidRDefault="007B0A7E" w:rsidP="001B1A74">
      <w:pPr>
        <w:spacing w:after="120"/>
        <w:jc w:val="both"/>
        <w:rPr>
          <w:rFonts w:eastAsiaTheme="minorEastAsia"/>
          <w:b/>
          <w:bCs/>
          <w:lang w:val="en-US" w:eastAsia="zh-CN"/>
        </w:rPr>
      </w:pPr>
      <w:r w:rsidRPr="00FC3965">
        <w:rPr>
          <w:rFonts w:eastAsiaTheme="minorEastAsia"/>
          <w:b/>
          <w:bCs/>
          <w:lang w:val="en-US" w:eastAsia="zh-CN"/>
        </w:rPr>
        <w:t xml:space="preserve">Proposal </w:t>
      </w:r>
      <w:r>
        <w:rPr>
          <w:rFonts w:eastAsiaTheme="minorEastAsia"/>
          <w:b/>
          <w:bCs/>
          <w:lang w:val="en-US" w:eastAsia="zh-CN"/>
        </w:rPr>
        <w:t>4</w:t>
      </w:r>
      <w:r w:rsidRPr="00FC3965">
        <w:rPr>
          <w:rFonts w:eastAsiaTheme="minorEastAsia"/>
          <w:b/>
          <w:bCs/>
          <w:lang w:val="en-US" w:eastAsia="zh-CN"/>
        </w:rPr>
        <w:t xml:space="preserve">: </w:t>
      </w:r>
      <w:r>
        <w:rPr>
          <w:rFonts w:eastAsiaTheme="minorEastAsia"/>
          <w:b/>
          <w:bCs/>
          <w:lang w:val="en-US" w:eastAsia="zh-CN"/>
        </w:rPr>
        <w:t xml:space="preserve">A DCI size for PDCCH based PEI is limited up to 120-140 bits </w:t>
      </w:r>
      <w:r w:rsidRPr="00B36A41">
        <w:rPr>
          <w:rFonts w:eastAsiaTheme="minorEastAsia"/>
          <w:b/>
          <w:bCs/>
          <w:lang w:val="en-US" w:eastAsia="zh-CN"/>
        </w:rPr>
        <w:t>to guarantee similar coverage and detection performance as DCI format 2_6</w:t>
      </w:r>
      <w:r>
        <w:rPr>
          <w:rFonts w:eastAsiaTheme="minorEastAsia"/>
          <w:b/>
          <w:bCs/>
          <w:lang w:val="en-US" w:eastAsia="zh-CN"/>
        </w:rPr>
        <w:t>.</w:t>
      </w:r>
    </w:p>
    <w:p w14:paraId="510CF211" w14:textId="15255476" w:rsidR="007B0A7E" w:rsidRDefault="007B0A7E" w:rsidP="001B1A74">
      <w:pPr>
        <w:spacing w:after="120"/>
        <w:jc w:val="both"/>
        <w:rPr>
          <w:rFonts w:eastAsiaTheme="minorEastAsia"/>
          <w:b/>
          <w:bCs/>
          <w:lang w:val="en-US" w:eastAsia="zh-CN"/>
        </w:rPr>
      </w:pPr>
      <w:r>
        <w:rPr>
          <w:rFonts w:eastAsiaTheme="minorEastAsia"/>
          <w:b/>
          <w:bCs/>
          <w:lang w:val="en-US" w:eastAsia="zh-CN"/>
        </w:rPr>
        <w:t xml:space="preserve">Proposal 5: A PDCCH carrying PEI is intended to a group of UEs associated with a set of paging frames. A size of the set of paging frames </w:t>
      </w:r>
      <w:r w:rsidR="00DC69AA">
        <w:rPr>
          <w:rFonts w:eastAsiaTheme="minorEastAsia"/>
          <w:b/>
          <w:bCs/>
          <w:lang w:val="en-US" w:eastAsia="zh-CN"/>
        </w:rPr>
        <w:t xml:space="preserve">may be dependent on selected </w:t>
      </w:r>
      <w:r w:rsidR="00DC69AA" w:rsidRPr="00463CC7">
        <w:rPr>
          <w:rFonts w:eastAsiaTheme="minorEastAsia"/>
          <w:b/>
          <w:bCs/>
          <w:lang w:val="en-US" w:eastAsia="zh-CN"/>
        </w:rPr>
        <w:t>paging configuration parameter</w:t>
      </w:r>
      <w:r w:rsidR="00DC69AA">
        <w:rPr>
          <w:rFonts w:eastAsiaTheme="minorEastAsia"/>
          <w:b/>
          <w:bCs/>
          <w:lang w:val="en-US" w:eastAsia="zh-CN"/>
        </w:rPr>
        <w:t xml:space="preserve"> values</w:t>
      </w:r>
      <w:r>
        <w:rPr>
          <w:rFonts w:eastAsiaTheme="minorEastAsia"/>
          <w:b/>
          <w:bCs/>
          <w:lang w:val="en-US" w:eastAsia="zh-CN"/>
        </w:rPr>
        <w:t xml:space="preserve">. </w:t>
      </w:r>
    </w:p>
    <w:p w14:paraId="0ED09808" w14:textId="1742AD68" w:rsidR="007B0A7E" w:rsidRPr="00930EEA" w:rsidRDefault="007B0A7E" w:rsidP="001B1A74">
      <w:pPr>
        <w:spacing w:after="120"/>
        <w:jc w:val="both"/>
        <w:rPr>
          <w:b/>
          <w:bCs/>
          <w:lang w:val="en-US"/>
        </w:rPr>
      </w:pPr>
      <w:r w:rsidRPr="00203DAE">
        <w:rPr>
          <w:rFonts w:eastAsia="Malgun Gothic"/>
          <w:b/>
          <w:bCs/>
          <w:lang w:val="en-US" w:eastAsia="zh-CN"/>
        </w:rPr>
        <w:t xml:space="preserve">Observation </w:t>
      </w:r>
      <w:r>
        <w:rPr>
          <w:rFonts w:eastAsia="Malgun Gothic"/>
          <w:b/>
          <w:bCs/>
          <w:lang w:val="en-US" w:eastAsia="zh-CN"/>
        </w:rPr>
        <w:t>1</w:t>
      </w:r>
      <w:r w:rsidRPr="00203DAE">
        <w:rPr>
          <w:rFonts w:eastAsia="Malgun Gothic"/>
          <w:b/>
          <w:bCs/>
          <w:lang w:val="en-US" w:eastAsia="zh-CN"/>
        </w:rPr>
        <w:t xml:space="preserve">: </w:t>
      </w:r>
      <w:r w:rsidRPr="00203DAE">
        <w:rPr>
          <w:b/>
          <w:bCs/>
          <w:lang w:val="en-US"/>
        </w:rPr>
        <w:t>Sub-group</w:t>
      </w:r>
      <w:r>
        <w:rPr>
          <w:b/>
          <w:bCs/>
          <w:lang w:val="en-US"/>
        </w:rPr>
        <w:t xml:space="preserve"> based PEI (i.e. sub-grouping of UEs of the same PO) </w:t>
      </w:r>
      <w:r w:rsidRPr="00203DAE">
        <w:rPr>
          <w:b/>
          <w:bCs/>
          <w:lang w:val="en-US"/>
        </w:rPr>
        <w:t>may degrade detection/decoding performance of</w:t>
      </w:r>
      <w:r>
        <w:rPr>
          <w:b/>
          <w:bCs/>
          <w:lang w:val="en-US"/>
        </w:rPr>
        <w:t xml:space="preserve"> PDCCH based PEI due to an increased DCI size</w:t>
      </w:r>
      <w:r w:rsidRPr="00203DAE">
        <w:rPr>
          <w:b/>
          <w:bCs/>
          <w:lang w:val="en-US"/>
        </w:rPr>
        <w:t>.</w:t>
      </w:r>
    </w:p>
    <w:p w14:paraId="73652E44" w14:textId="365D3A20" w:rsidR="007B0A7E" w:rsidRPr="00203DAE" w:rsidRDefault="007B0A7E" w:rsidP="001B1A74">
      <w:pPr>
        <w:spacing w:after="120"/>
        <w:jc w:val="both"/>
        <w:rPr>
          <w:rFonts w:eastAsia="Malgun Gothic"/>
          <w:b/>
          <w:bCs/>
          <w:lang w:val="en-US" w:eastAsia="zh-CN"/>
        </w:rPr>
      </w:pPr>
      <w:r w:rsidRPr="00203DAE">
        <w:rPr>
          <w:rFonts w:eastAsia="Malgun Gothic"/>
          <w:b/>
          <w:bCs/>
          <w:lang w:val="en-US" w:eastAsia="zh-CN"/>
        </w:rPr>
        <w:t xml:space="preserve">Observation </w:t>
      </w:r>
      <w:r>
        <w:rPr>
          <w:rFonts w:eastAsia="Malgun Gothic"/>
          <w:b/>
          <w:bCs/>
          <w:lang w:val="en-US" w:eastAsia="zh-CN"/>
        </w:rPr>
        <w:t>2</w:t>
      </w:r>
      <w:r w:rsidRPr="00203DAE">
        <w:rPr>
          <w:rFonts w:eastAsia="Malgun Gothic"/>
          <w:b/>
          <w:bCs/>
          <w:lang w:val="en-US" w:eastAsia="zh-CN"/>
        </w:rPr>
        <w:t>: Sub-group based indicatio</w:t>
      </w:r>
      <w:r>
        <w:rPr>
          <w:rFonts w:eastAsia="Malgun Gothic"/>
          <w:b/>
          <w:bCs/>
          <w:lang w:val="en-US" w:eastAsia="zh-CN"/>
        </w:rPr>
        <w:t>n</w:t>
      </w:r>
      <w:r w:rsidRPr="00203DAE">
        <w:rPr>
          <w:rFonts w:eastAsia="Malgun Gothic"/>
          <w:b/>
          <w:bCs/>
          <w:lang w:val="en-US" w:eastAsia="zh-CN"/>
        </w:rPr>
        <w:t xml:space="preserve"> in paging DCI to skip decoding of a paging message is beneficial for UE power saving (e.g. reduction of paging PDSCH decoding rate from 28% to 6%).</w:t>
      </w:r>
    </w:p>
    <w:p w14:paraId="0450537D" w14:textId="62BB8418" w:rsidR="00AE1E59" w:rsidRPr="00DD621E" w:rsidRDefault="007B0A7E" w:rsidP="001B1A74">
      <w:pPr>
        <w:spacing w:after="120"/>
        <w:jc w:val="both"/>
        <w:rPr>
          <w:rFonts w:eastAsia="Malgun Gothic"/>
          <w:b/>
          <w:bCs/>
          <w:lang w:val="en-US" w:eastAsia="zh-CN"/>
        </w:rPr>
      </w:pPr>
      <w:r w:rsidRPr="00203DAE">
        <w:rPr>
          <w:rFonts w:eastAsia="Malgun Gothic"/>
          <w:b/>
          <w:bCs/>
          <w:lang w:val="en-US" w:eastAsia="zh-CN"/>
        </w:rPr>
        <w:t xml:space="preserve">Proposal </w:t>
      </w:r>
      <w:r>
        <w:rPr>
          <w:rFonts w:eastAsia="Malgun Gothic"/>
          <w:b/>
          <w:bCs/>
          <w:lang w:val="en-US" w:eastAsia="zh-CN"/>
        </w:rPr>
        <w:t>6</w:t>
      </w:r>
      <w:r w:rsidRPr="00203DAE">
        <w:rPr>
          <w:rFonts w:eastAsia="Malgun Gothic"/>
          <w:b/>
          <w:bCs/>
          <w:lang w:val="en-US" w:eastAsia="zh-CN"/>
        </w:rPr>
        <w:t xml:space="preserve">: </w:t>
      </w:r>
      <w:r>
        <w:rPr>
          <w:rFonts w:eastAsia="Malgun Gothic"/>
          <w:b/>
          <w:bCs/>
          <w:lang w:val="en-US" w:eastAsia="zh-CN"/>
        </w:rPr>
        <w:t>Support</w:t>
      </w:r>
      <w:r w:rsidRPr="00203DAE">
        <w:rPr>
          <w:rFonts w:eastAsia="Malgun Gothic"/>
          <w:b/>
          <w:bCs/>
          <w:lang w:val="en-US" w:eastAsia="zh-CN"/>
        </w:rPr>
        <w:t xml:space="preserve"> sub-group based indication in paging DCI to skip decoding of a paging PDSCH.</w:t>
      </w:r>
    </w:p>
    <w:bookmarkEnd w:id="0"/>
    <w:p w14:paraId="2FBB78D4" w14:textId="77777777" w:rsidR="00492AEA" w:rsidRPr="00492AEA" w:rsidRDefault="00C23710" w:rsidP="00492AEA">
      <w:pPr>
        <w:pStyle w:val="Heading1"/>
        <w:tabs>
          <w:tab w:val="num" w:pos="0"/>
        </w:tabs>
        <w:ind w:left="0" w:firstLine="0"/>
        <w:jc w:val="both"/>
        <w:rPr>
          <w:rFonts w:eastAsia="MS Mincho"/>
          <w:lang w:eastAsia="ja-JP"/>
        </w:rPr>
      </w:pPr>
      <w:r>
        <w:rPr>
          <w:rFonts w:eastAsia="MS Mincho"/>
          <w:lang w:eastAsia="ja-JP"/>
        </w:rPr>
        <w:t>References</w:t>
      </w:r>
    </w:p>
    <w:p w14:paraId="46172805" w14:textId="738269DD" w:rsidR="00E24F4B" w:rsidRDefault="00234AC9" w:rsidP="00234AC9">
      <w:pPr>
        <w:numPr>
          <w:ilvl w:val="0"/>
          <w:numId w:val="2"/>
        </w:numPr>
        <w:rPr>
          <w:lang w:bidi="en-US"/>
        </w:rPr>
      </w:pPr>
      <w:bookmarkStart w:id="7" w:name="_Ref53738271"/>
      <w:bookmarkStart w:id="8" w:name="_Ref47714039"/>
      <w:bookmarkStart w:id="9" w:name="_Hlk53779907"/>
      <w:bookmarkStart w:id="10" w:name="_Ref1164908"/>
      <w:bookmarkStart w:id="11" w:name="_Ref4789182"/>
      <w:r>
        <w:rPr>
          <w:lang w:bidi="en-US"/>
        </w:rPr>
        <w:t>“</w:t>
      </w:r>
      <w:r w:rsidRPr="005C74E4">
        <w:rPr>
          <w:lang w:bidi="en-US"/>
        </w:rPr>
        <w:t>RAN1 Chairman’s Notes</w:t>
      </w:r>
      <w:r>
        <w:rPr>
          <w:lang w:bidi="en-US"/>
        </w:rPr>
        <w:t>”, RAN1 10</w:t>
      </w:r>
      <w:r w:rsidR="002B18C0">
        <w:rPr>
          <w:lang w:bidi="en-US"/>
        </w:rPr>
        <w:t>4</w:t>
      </w:r>
      <w:r>
        <w:rPr>
          <w:lang w:bidi="en-US"/>
        </w:rPr>
        <w:t xml:space="preserve">-e meeting, </w:t>
      </w:r>
      <w:r w:rsidR="002B18C0">
        <w:rPr>
          <w:lang w:bidi="en-US"/>
        </w:rPr>
        <w:t>January</w:t>
      </w:r>
      <w:r w:rsidR="002B18C0" w:rsidRPr="005C74E4">
        <w:rPr>
          <w:lang w:bidi="en-US"/>
        </w:rPr>
        <w:t xml:space="preserve"> </w:t>
      </w:r>
      <w:r w:rsidR="002B18C0">
        <w:rPr>
          <w:lang w:bidi="en-US"/>
        </w:rPr>
        <w:t>25</w:t>
      </w:r>
      <w:r w:rsidR="002B18C0" w:rsidRPr="005C74E4">
        <w:rPr>
          <w:lang w:bidi="en-US"/>
        </w:rPr>
        <w:t xml:space="preserve">th – </w:t>
      </w:r>
      <w:r w:rsidR="002B18C0">
        <w:rPr>
          <w:lang w:bidi="en-US"/>
        </w:rPr>
        <w:t>February 5</w:t>
      </w:r>
      <w:r w:rsidR="002B18C0" w:rsidRPr="005C74E4">
        <w:rPr>
          <w:lang w:bidi="en-US"/>
        </w:rPr>
        <w:t>th, 202</w:t>
      </w:r>
      <w:r w:rsidR="002B18C0">
        <w:rPr>
          <w:lang w:bidi="en-US"/>
        </w:rPr>
        <w:t>1</w:t>
      </w:r>
      <w:r>
        <w:rPr>
          <w:lang w:bidi="en-US"/>
        </w:rPr>
        <w:t>.</w:t>
      </w:r>
      <w:bookmarkEnd w:id="7"/>
      <w:r>
        <w:rPr>
          <w:lang w:bidi="en-US"/>
        </w:rPr>
        <w:t xml:space="preserve">  </w:t>
      </w:r>
      <w:bookmarkEnd w:id="8"/>
      <w:bookmarkEnd w:id="9"/>
    </w:p>
    <w:p w14:paraId="01671AD7" w14:textId="18486995" w:rsidR="005E021C" w:rsidRPr="00D73AF3" w:rsidRDefault="005E021C" w:rsidP="005E021C">
      <w:pPr>
        <w:pStyle w:val="B1"/>
        <w:numPr>
          <w:ilvl w:val="0"/>
          <w:numId w:val="2"/>
        </w:numPr>
        <w:spacing w:before="60" w:after="120" w:line="276" w:lineRule="auto"/>
      </w:pPr>
      <w:bookmarkStart w:id="12" w:name="_Ref47737359"/>
      <w:r w:rsidRPr="00A133FE">
        <w:t>3GPP TS 38.</w:t>
      </w:r>
      <w:r>
        <w:t>304, “</w:t>
      </w:r>
      <w:r w:rsidRPr="002E2580">
        <w:t>User Equipment (UE) procedures in Idle mode and RRC Inactive state</w:t>
      </w:r>
      <w:r>
        <w:t xml:space="preserve"> (Release 16)”.</w:t>
      </w:r>
      <w:bookmarkEnd w:id="12"/>
      <w:r>
        <w:t xml:space="preserve"> </w:t>
      </w:r>
    </w:p>
    <w:p w14:paraId="6B7D6778" w14:textId="079C2B4A" w:rsidR="005E021C" w:rsidRPr="00D76114" w:rsidRDefault="005E021C" w:rsidP="00AB0B1B">
      <w:pPr>
        <w:numPr>
          <w:ilvl w:val="0"/>
          <w:numId w:val="2"/>
        </w:numPr>
        <w:rPr>
          <w:lang w:bidi="en-US"/>
        </w:rPr>
      </w:pPr>
      <w:bookmarkStart w:id="13" w:name="_Ref47737373"/>
      <w:r w:rsidRPr="00A133FE">
        <w:t>3GPP TS 38.</w:t>
      </w:r>
      <w:r>
        <w:t>331, “</w:t>
      </w:r>
      <w:r w:rsidRPr="002D2E1F">
        <w:t>Radio Resource Control (RRC) protocol specification</w:t>
      </w:r>
      <w:r>
        <w:t xml:space="preserve"> (Release 16)”.</w:t>
      </w:r>
      <w:bookmarkEnd w:id="10"/>
      <w:bookmarkEnd w:id="11"/>
      <w:bookmarkEnd w:id="13"/>
    </w:p>
    <w:sectPr w:rsidR="005E021C" w:rsidRPr="00D76114" w:rsidSect="00F54AD0">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650FC4" w14:textId="77777777" w:rsidR="003F2BE2" w:rsidRDefault="003F2BE2" w:rsidP="00AC001C">
      <w:pPr>
        <w:spacing w:after="0"/>
      </w:pPr>
      <w:r>
        <w:separator/>
      </w:r>
    </w:p>
  </w:endnote>
  <w:endnote w:type="continuationSeparator" w:id="0">
    <w:p w14:paraId="1CB27F75" w14:textId="77777777" w:rsidR="003F2BE2" w:rsidRDefault="003F2BE2"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D8E098" w14:textId="2E8B9095" w:rsidR="0074498D" w:rsidRPr="00C96602" w:rsidRDefault="0074498D">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A14B2E">
      <w:rPr>
        <w:rFonts w:ascii="Times New Roman" w:hAnsi="Times New Roman"/>
        <w:b w:val="0"/>
        <w:i w:val="0"/>
      </w:rPr>
      <w:t>3</w:t>
    </w:r>
    <w:r w:rsidRPr="00C96602">
      <w:rPr>
        <w:rFonts w:ascii="Times New Roman" w:hAnsi="Times New Roman"/>
        <w:b w:val="0"/>
        <w:i w:val="0"/>
      </w:rPr>
      <w:fldChar w:fldCharType="end"/>
    </w:r>
  </w:p>
  <w:p w14:paraId="4E2CF4EB" w14:textId="77777777" w:rsidR="0074498D" w:rsidRDefault="00744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333C2A" w14:textId="77777777" w:rsidR="003F2BE2" w:rsidRDefault="003F2BE2" w:rsidP="00AC001C">
      <w:pPr>
        <w:spacing w:after="0"/>
      </w:pPr>
      <w:r>
        <w:separator/>
      </w:r>
    </w:p>
  </w:footnote>
  <w:footnote w:type="continuationSeparator" w:id="0">
    <w:p w14:paraId="4784E3B4" w14:textId="77777777" w:rsidR="003F2BE2" w:rsidRDefault="003F2BE2"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FF3A04"/>
    <w:multiLevelType w:val="hybridMultilevel"/>
    <w:tmpl w:val="FA10E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E00B45"/>
    <w:multiLevelType w:val="multilevel"/>
    <w:tmpl w:val="F7C4A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3403D1"/>
    <w:multiLevelType w:val="multilevel"/>
    <w:tmpl w:val="28825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CA37BF6"/>
    <w:multiLevelType w:val="multilevel"/>
    <w:tmpl w:val="A45841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6F2CF9"/>
    <w:multiLevelType w:val="multilevel"/>
    <w:tmpl w:val="41F6F316"/>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lang w:val="en-US"/>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217077F1"/>
    <w:multiLevelType w:val="hybridMultilevel"/>
    <w:tmpl w:val="70F604D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24F175B6"/>
    <w:multiLevelType w:val="multilevel"/>
    <w:tmpl w:val="183E79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91F164B"/>
    <w:multiLevelType w:val="hybridMultilevel"/>
    <w:tmpl w:val="5CF6BB9A"/>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1" w15:restartNumberingAfterBreak="0">
    <w:nsid w:val="3B033474"/>
    <w:multiLevelType w:val="hybridMultilevel"/>
    <w:tmpl w:val="65445284"/>
    <w:lvl w:ilvl="0" w:tplc="04090019">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E1A30AC"/>
    <w:multiLevelType w:val="hybridMultilevel"/>
    <w:tmpl w:val="DD6CF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D6F5F02"/>
    <w:multiLevelType w:val="hybridMultilevel"/>
    <w:tmpl w:val="2DDE2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4771DFE"/>
    <w:multiLevelType w:val="hybridMultilevel"/>
    <w:tmpl w:val="BA18BEFE"/>
    <w:lvl w:ilvl="0" w:tplc="0409000F">
      <w:start w:val="1"/>
      <w:numFmt w:val="decimal"/>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9A856F9"/>
    <w:multiLevelType w:val="multilevel"/>
    <w:tmpl w:val="B50AF5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14C7CD3"/>
    <w:multiLevelType w:val="multilevel"/>
    <w:tmpl w:val="FE64DF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7904F18"/>
    <w:multiLevelType w:val="multilevel"/>
    <w:tmpl w:val="AD28557C"/>
    <w:lvl w:ilvl="0">
      <w:start w:val="1"/>
      <w:numFmt w:val="bullet"/>
      <w:lvlText w:val="-"/>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C7D571C"/>
    <w:multiLevelType w:val="multilevel"/>
    <w:tmpl w:val="AD28557C"/>
    <w:lvl w:ilvl="0">
      <w:start w:val="1"/>
      <w:numFmt w:val="bullet"/>
      <w:lvlText w:val="-"/>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F8637C5"/>
    <w:multiLevelType w:val="hybridMultilevel"/>
    <w:tmpl w:val="B4C80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1325EFF"/>
    <w:multiLevelType w:val="multilevel"/>
    <w:tmpl w:val="68C6D5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9E81825"/>
    <w:multiLevelType w:val="multilevel"/>
    <w:tmpl w:val="EF2AE5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C454586"/>
    <w:multiLevelType w:val="multilevel"/>
    <w:tmpl w:val="B37E82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6"/>
  </w:num>
  <w:num w:numId="2">
    <w:abstractNumId w:val="17"/>
  </w:num>
  <w:num w:numId="3">
    <w:abstractNumId w:val="10"/>
  </w:num>
  <w:num w:numId="4">
    <w:abstractNumId w:val="26"/>
  </w:num>
  <w:num w:numId="5">
    <w:abstractNumId w:val="14"/>
  </w:num>
  <w:num w:numId="6">
    <w:abstractNumId w:val="1"/>
  </w:num>
  <w:num w:numId="7">
    <w:abstractNumId w:val="22"/>
  </w:num>
  <w:num w:numId="8">
    <w:abstractNumId w:val="7"/>
  </w:num>
  <w:num w:numId="9">
    <w:abstractNumId w:val="9"/>
  </w:num>
  <w:num w:numId="10">
    <w:abstractNumId w:val="13"/>
  </w:num>
  <w:num w:numId="11">
    <w:abstractNumId w:val="3"/>
  </w:num>
  <w:num w:numId="12">
    <w:abstractNumId w:val="24"/>
  </w:num>
  <w:num w:numId="13">
    <w:abstractNumId w:val="23"/>
  </w:num>
  <w:num w:numId="14">
    <w:abstractNumId w:val="25"/>
  </w:num>
  <w:num w:numId="15">
    <w:abstractNumId w:val="2"/>
  </w:num>
  <w:num w:numId="16">
    <w:abstractNumId w:val="18"/>
  </w:num>
  <w:num w:numId="17">
    <w:abstractNumId w:val="8"/>
  </w:num>
  <w:num w:numId="18">
    <w:abstractNumId w:val="12"/>
  </w:num>
  <w:num w:numId="19">
    <w:abstractNumId w:val="4"/>
  </w:num>
  <w:num w:numId="20">
    <w:abstractNumId w:val="5"/>
  </w:num>
  <w:num w:numId="21">
    <w:abstractNumId w:val="19"/>
  </w:num>
  <w:num w:numId="22">
    <w:abstractNumId w:val="16"/>
    <w:lvlOverride w:ilvl="0">
      <w:startOverride w:val="1"/>
    </w:lvlOverride>
    <w:lvlOverride w:ilvl="1"/>
    <w:lvlOverride w:ilvl="2"/>
    <w:lvlOverride w:ilvl="3"/>
    <w:lvlOverride w:ilvl="4"/>
    <w:lvlOverride w:ilvl="5"/>
    <w:lvlOverride w:ilvl="6"/>
    <w:lvlOverride w:ilvl="7"/>
    <w:lvlOverride w:ilvl="8"/>
  </w:num>
  <w:num w:numId="23">
    <w:abstractNumId w:val="7"/>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4">
    <w:abstractNumId w:val="11"/>
    <w:lvlOverride w:ilvl="0">
      <w:startOverride w:val="1"/>
    </w:lvlOverride>
    <w:lvlOverride w:ilvl="1"/>
    <w:lvlOverride w:ilvl="2"/>
    <w:lvlOverride w:ilvl="3"/>
    <w:lvlOverride w:ilvl="4"/>
    <w:lvlOverride w:ilvl="5"/>
    <w:lvlOverride w:ilvl="6"/>
    <w:lvlOverride w:ilvl="7"/>
    <w:lvlOverride w:ilvl="8"/>
  </w:num>
  <w:num w:numId="25">
    <w:abstractNumId w:val="0"/>
  </w:num>
  <w:num w:numId="26">
    <w:abstractNumId w:val="15"/>
  </w:num>
  <w:num w:numId="27">
    <w:abstractNumId w:val="16"/>
  </w:num>
  <w:num w:numId="28">
    <w:abstractNumId w:val="11"/>
  </w:num>
  <w:num w:numId="29">
    <w:abstractNumId w:val="21"/>
  </w:num>
  <w:num w:numId="30">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doNotDisplayPageBoundaries/>
  <w:bordersDoNotSurroundHeader/>
  <w:bordersDoNotSurroundFooter/>
  <w:proofState w:spelling="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27D0"/>
    <w:rsid w:val="0000112C"/>
    <w:rsid w:val="000012AA"/>
    <w:rsid w:val="0000152A"/>
    <w:rsid w:val="0000183A"/>
    <w:rsid w:val="00001D53"/>
    <w:rsid w:val="00001E2A"/>
    <w:rsid w:val="0000243F"/>
    <w:rsid w:val="00002443"/>
    <w:rsid w:val="0000253F"/>
    <w:rsid w:val="00002A19"/>
    <w:rsid w:val="00002E3F"/>
    <w:rsid w:val="00003767"/>
    <w:rsid w:val="00003A27"/>
    <w:rsid w:val="00003A69"/>
    <w:rsid w:val="00004403"/>
    <w:rsid w:val="0000448A"/>
    <w:rsid w:val="000044E8"/>
    <w:rsid w:val="00004DC8"/>
    <w:rsid w:val="000055DA"/>
    <w:rsid w:val="0000569D"/>
    <w:rsid w:val="00006045"/>
    <w:rsid w:val="000062ED"/>
    <w:rsid w:val="0000686C"/>
    <w:rsid w:val="000068C3"/>
    <w:rsid w:val="00006B7B"/>
    <w:rsid w:val="000073FF"/>
    <w:rsid w:val="00007F1E"/>
    <w:rsid w:val="000100CD"/>
    <w:rsid w:val="000105D8"/>
    <w:rsid w:val="00010652"/>
    <w:rsid w:val="00010C22"/>
    <w:rsid w:val="00011480"/>
    <w:rsid w:val="000114D5"/>
    <w:rsid w:val="0001158B"/>
    <w:rsid w:val="00011A8B"/>
    <w:rsid w:val="00011EFF"/>
    <w:rsid w:val="00011F85"/>
    <w:rsid w:val="000121C2"/>
    <w:rsid w:val="000121ED"/>
    <w:rsid w:val="00012219"/>
    <w:rsid w:val="000125EF"/>
    <w:rsid w:val="00012C89"/>
    <w:rsid w:val="00013575"/>
    <w:rsid w:val="00013B48"/>
    <w:rsid w:val="00013E75"/>
    <w:rsid w:val="00014518"/>
    <w:rsid w:val="000145A8"/>
    <w:rsid w:val="00014629"/>
    <w:rsid w:val="00014E0B"/>
    <w:rsid w:val="00015248"/>
    <w:rsid w:val="000153F5"/>
    <w:rsid w:val="000157B5"/>
    <w:rsid w:val="00015AF5"/>
    <w:rsid w:val="00015F9C"/>
    <w:rsid w:val="00016181"/>
    <w:rsid w:val="0001651A"/>
    <w:rsid w:val="000165F8"/>
    <w:rsid w:val="00016BD8"/>
    <w:rsid w:val="00016EC4"/>
    <w:rsid w:val="00017059"/>
    <w:rsid w:val="00017BA4"/>
    <w:rsid w:val="00017BDA"/>
    <w:rsid w:val="000204B0"/>
    <w:rsid w:val="00020A71"/>
    <w:rsid w:val="00020DD1"/>
    <w:rsid w:val="000210B0"/>
    <w:rsid w:val="0002118B"/>
    <w:rsid w:val="00021899"/>
    <w:rsid w:val="00021B05"/>
    <w:rsid w:val="00021DB3"/>
    <w:rsid w:val="00021E99"/>
    <w:rsid w:val="00022EC6"/>
    <w:rsid w:val="00023344"/>
    <w:rsid w:val="000238D7"/>
    <w:rsid w:val="0002398E"/>
    <w:rsid w:val="000239CC"/>
    <w:rsid w:val="00023AC7"/>
    <w:rsid w:val="00023C0A"/>
    <w:rsid w:val="00024976"/>
    <w:rsid w:val="000249BB"/>
    <w:rsid w:val="00024D6C"/>
    <w:rsid w:val="00025513"/>
    <w:rsid w:val="000259AD"/>
    <w:rsid w:val="000259CB"/>
    <w:rsid w:val="00025D15"/>
    <w:rsid w:val="00025F59"/>
    <w:rsid w:val="00026179"/>
    <w:rsid w:val="00026762"/>
    <w:rsid w:val="00027059"/>
    <w:rsid w:val="000300E3"/>
    <w:rsid w:val="000303A9"/>
    <w:rsid w:val="00030D35"/>
    <w:rsid w:val="000310B5"/>
    <w:rsid w:val="00031236"/>
    <w:rsid w:val="00031762"/>
    <w:rsid w:val="00031D6F"/>
    <w:rsid w:val="00031F6C"/>
    <w:rsid w:val="00031F81"/>
    <w:rsid w:val="0003236E"/>
    <w:rsid w:val="000324E8"/>
    <w:rsid w:val="00032686"/>
    <w:rsid w:val="00033432"/>
    <w:rsid w:val="0003435D"/>
    <w:rsid w:val="000345DF"/>
    <w:rsid w:val="00034D23"/>
    <w:rsid w:val="000357BC"/>
    <w:rsid w:val="00035852"/>
    <w:rsid w:val="000369BF"/>
    <w:rsid w:val="0003703F"/>
    <w:rsid w:val="00037063"/>
    <w:rsid w:val="000372F9"/>
    <w:rsid w:val="000374AD"/>
    <w:rsid w:val="00037FB1"/>
    <w:rsid w:val="00040696"/>
    <w:rsid w:val="00040DDD"/>
    <w:rsid w:val="0004153A"/>
    <w:rsid w:val="00041BE1"/>
    <w:rsid w:val="00042375"/>
    <w:rsid w:val="00042622"/>
    <w:rsid w:val="0004290E"/>
    <w:rsid w:val="00042C1B"/>
    <w:rsid w:val="00042C43"/>
    <w:rsid w:val="00042C66"/>
    <w:rsid w:val="000431F8"/>
    <w:rsid w:val="00043732"/>
    <w:rsid w:val="00043C4C"/>
    <w:rsid w:val="00044218"/>
    <w:rsid w:val="000449F5"/>
    <w:rsid w:val="00044E1A"/>
    <w:rsid w:val="00045131"/>
    <w:rsid w:val="00045D02"/>
    <w:rsid w:val="00046052"/>
    <w:rsid w:val="00046AAF"/>
    <w:rsid w:val="0004719F"/>
    <w:rsid w:val="0004733A"/>
    <w:rsid w:val="000474B5"/>
    <w:rsid w:val="0004792E"/>
    <w:rsid w:val="00047C0A"/>
    <w:rsid w:val="00050487"/>
    <w:rsid w:val="0005062B"/>
    <w:rsid w:val="000506ED"/>
    <w:rsid w:val="00050761"/>
    <w:rsid w:val="00050B0A"/>
    <w:rsid w:val="00050E2E"/>
    <w:rsid w:val="00050FEB"/>
    <w:rsid w:val="00051122"/>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D72"/>
    <w:rsid w:val="00053F94"/>
    <w:rsid w:val="00054177"/>
    <w:rsid w:val="00054A48"/>
    <w:rsid w:val="00054B38"/>
    <w:rsid w:val="00055132"/>
    <w:rsid w:val="0005549A"/>
    <w:rsid w:val="00055C66"/>
    <w:rsid w:val="0005687C"/>
    <w:rsid w:val="00056DC6"/>
    <w:rsid w:val="0005737F"/>
    <w:rsid w:val="00057642"/>
    <w:rsid w:val="000577E5"/>
    <w:rsid w:val="00057E25"/>
    <w:rsid w:val="00057E81"/>
    <w:rsid w:val="00057F5C"/>
    <w:rsid w:val="00057FA6"/>
    <w:rsid w:val="00060024"/>
    <w:rsid w:val="0006031D"/>
    <w:rsid w:val="0006048E"/>
    <w:rsid w:val="000609A2"/>
    <w:rsid w:val="00060F01"/>
    <w:rsid w:val="00061426"/>
    <w:rsid w:val="000614BC"/>
    <w:rsid w:val="00061AD3"/>
    <w:rsid w:val="00061B3A"/>
    <w:rsid w:val="00061C17"/>
    <w:rsid w:val="00062340"/>
    <w:rsid w:val="00064353"/>
    <w:rsid w:val="00064416"/>
    <w:rsid w:val="0006446D"/>
    <w:rsid w:val="00064F74"/>
    <w:rsid w:val="00065863"/>
    <w:rsid w:val="00065F38"/>
    <w:rsid w:val="000667B3"/>
    <w:rsid w:val="0006695E"/>
    <w:rsid w:val="00066C9B"/>
    <w:rsid w:val="00066EF9"/>
    <w:rsid w:val="00067008"/>
    <w:rsid w:val="000670D6"/>
    <w:rsid w:val="0006764A"/>
    <w:rsid w:val="000677C0"/>
    <w:rsid w:val="00067A84"/>
    <w:rsid w:val="00067AE7"/>
    <w:rsid w:val="000702AC"/>
    <w:rsid w:val="00070432"/>
    <w:rsid w:val="000705B3"/>
    <w:rsid w:val="00070A33"/>
    <w:rsid w:val="00070B15"/>
    <w:rsid w:val="00070F30"/>
    <w:rsid w:val="0007149B"/>
    <w:rsid w:val="00071A1F"/>
    <w:rsid w:val="00071E09"/>
    <w:rsid w:val="00071EFA"/>
    <w:rsid w:val="000721FA"/>
    <w:rsid w:val="00072757"/>
    <w:rsid w:val="000729B4"/>
    <w:rsid w:val="00072DA9"/>
    <w:rsid w:val="00073A1B"/>
    <w:rsid w:val="00073AB8"/>
    <w:rsid w:val="00074BD1"/>
    <w:rsid w:val="000753CE"/>
    <w:rsid w:val="000754C9"/>
    <w:rsid w:val="00075524"/>
    <w:rsid w:val="000755C7"/>
    <w:rsid w:val="000756C1"/>
    <w:rsid w:val="00075B4C"/>
    <w:rsid w:val="00075F5E"/>
    <w:rsid w:val="000766F3"/>
    <w:rsid w:val="00076AE1"/>
    <w:rsid w:val="00076B21"/>
    <w:rsid w:val="00076DE3"/>
    <w:rsid w:val="00076DFE"/>
    <w:rsid w:val="00077A06"/>
    <w:rsid w:val="00077C8A"/>
    <w:rsid w:val="00077D44"/>
    <w:rsid w:val="00077E51"/>
    <w:rsid w:val="000807E2"/>
    <w:rsid w:val="00080A59"/>
    <w:rsid w:val="00080D99"/>
    <w:rsid w:val="00081481"/>
    <w:rsid w:val="00081961"/>
    <w:rsid w:val="0008213E"/>
    <w:rsid w:val="0008260E"/>
    <w:rsid w:val="000827D9"/>
    <w:rsid w:val="00082B7C"/>
    <w:rsid w:val="00082B84"/>
    <w:rsid w:val="00082BB6"/>
    <w:rsid w:val="0008396F"/>
    <w:rsid w:val="00083AF9"/>
    <w:rsid w:val="00084066"/>
    <w:rsid w:val="000841F2"/>
    <w:rsid w:val="0008456D"/>
    <w:rsid w:val="00084AE3"/>
    <w:rsid w:val="00084D76"/>
    <w:rsid w:val="00084D79"/>
    <w:rsid w:val="00085B56"/>
    <w:rsid w:val="00085D74"/>
    <w:rsid w:val="00085DB1"/>
    <w:rsid w:val="00086D1F"/>
    <w:rsid w:val="00086D56"/>
    <w:rsid w:val="00086F43"/>
    <w:rsid w:val="000870E7"/>
    <w:rsid w:val="00087150"/>
    <w:rsid w:val="0008746C"/>
    <w:rsid w:val="0008760E"/>
    <w:rsid w:val="000902C7"/>
    <w:rsid w:val="0009031D"/>
    <w:rsid w:val="000909DA"/>
    <w:rsid w:val="00091DC9"/>
    <w:rsid w:val="00091E55"/>
    <w:rsid w:val="000920BD"/>
    <w:rsid w:val="000929D9"/>
    <w:rsid w:val="00092C13"/>
    <w:rsid w:val="000933C9"/>
    <w:rsid w:val="00093CD9"/>
    <w:rsid w:val="00094087"/>
    <w:rsid w:val="000940F5"/>
    <w:rsid w:val="000949FA"/>
    <w:rsid w:val="00094C7A"/>
    <w:rsid w:val="00094F3F"/>
    <w:rsid w:val="00094F82"/>
    <w:rsid w:val="000950C7"/>
    <w:rsid w:val="0009584C"/>
    <w:rsid w:val="000958FF"/>
    <w:rsid w:val="00095C7A"/>
    <w:rsid w:val="00095E5A"/>
    <w:rsid w:val="00096499"/>
    <w:rsid w:val="00096A0F"/>
    <w:rsid w:val="00097AD2"/>
    <w:rsid w:val="000A032A"/>
    <w:rsid w:val="000A047D"/>
    <w:rsid w:val="000A0F56"/>
    <w:rsid w:val="000A111C"/>
    <w:rsid w:val="000A178F"/>
    <w:rsid w:val="000A1D8E"/>
    <w:rsid w:val="000A1EBE"/>
    <w:rsid w:val="000A20F5"/>
    <w:rsid w:val="000A2711"/>
    <w:rsid w:val="000A2B39"/>
    <w:rsid w:val="000A3413"/>
    <w:rsid w:val="000A3656"/>
    <w:rsid w:val="000A3BD3"/>
    <w:rsid w:val="000A4812"/>
    <w:rsid w:val="000A5285"/>
    <w:rsid w:val="000A5B98"/>
    <w:rsid w:val="000A6206"/>
    <w:rsid w:val="000A6816"/>
    <w:rsid w:val="000A6B56"/>
    <w:rsid w:val="000A7074"/>
    <w:rsid w:val="000A73C9"/>
    <w:rsid w:val="000A763E"/>
    <w:rsid w:val="000B01C0"/>
    <w:rsid w:val="000B020D"/>
    <w:rsid w:val="000B02FA"/>
    <w:rsid w:val="000B0686"/>
    <w:rsid w:val="000B0D05"/>
    <w:rsid w:val="000B120F"/>
    <w:rsid w:val="000B12EC"/>
    <w:rsid w:val="000B18F6"/>
    <w:rsid w:val="000B1921"/>
    <w:rsid w:val="000B1931"/>
    <w:rsid w:val="000B19A3"/>
    <w:rsid w:val="000B1D60"/>
    <w:rsid w:val="000B259D"/>
    <w:rsid w:val="000B2CDC"/>
    <w:rsid w:val="000B3164"/>
    <w:rsid w:val="000B335A"/>
    <w:rsid w:val="000B3453"/>
    <w:rsid w:val="000B370B"/>
    <w:rsid w:val="000B3D22"/>
    <w:rsid w:val="000B415E"/>
    <w:rsid w:val="000B4579"/>
    <w:rsid w:val="000B47B6"/>
    <w:rsid w:val="000B496D"/>
    <w:rsid w:val="000B4E52"/>
    <w:rsid w:val="000B52B0"/>
    <w:rsid w:val="000B52E2"/>
    <w:rsid w:val="000B5665"/>
    <w:rsid w:val="000B5953"/>
    <w:rsid w:val="000B660D"/>
    <w:rsid w:val="000B6964"/>
    <w:rsid w:val="000B6F84"/>
    <w:rsid w:val="000B7A74"/>
    <w:rsid w:val="000B7FEA"/>
    <w:rsid w:val="000C0420"/>
    <w:rsid w:val="000C05F3"/>
    <w:rsid w:val="000C07EA"/>
    <w:rsid w:val="000C0D63"/>
    <w:rsid w:val="000C11F6"/>
    <w:rsid w:val="000C1F1F"/>
    <w:rsid w:val="000C2DF2"/>
    <w:rsid w:val="000C335B"/>
    <w:rsid w:val="000C34E0"/>
    <w:rsid w:val="000C393D"/>
    <w:rsid w:val="000C3DDB"/>
    <w:rsid w:val="000C3EBA"/>
    <w:rsid w:val="000C4869"/>
    <w:rsid w:val="000C48C8"/>
    <w:rsid w:val="000C4E30"/>
    <w:rsid w:val="000C5231"/>
    <w:rsid w:val="000C60FE"/>
    <w:rsid w:val="000C61ED"/>
    <w:rsid w:val="000C6203"/>
    <w:rsid w:val="000C621E"/>
    <w:rsid w:val="000C649D"/>
    <w:rsid w:val="000C6664"/>
    <w:rsid w:val="000C674E"/>
    <w:rsid w:val="000C6AA6"/>
    <w:rsid w:val="000C6ACF"/>
    <w:rsid w:val="000C6AF0"/>
    <w:rsid w:val="000C6C6E"/>
    <w:rsid w:val="000C6E1C"/>
    <w:rsid w:val="000C78E5"/>
    <w:rsid w:val="000C79C7"/>
    <w:rsid w:val="000D0BFB"/>
    <w:rsid w:val="000D0C57"/>
    <w:rsid w:val="000D0D0E"/>
    <w:rsid w:val="000D1085"/>
    <w:rsid w:val="000D1298"/>
    <w:rsid w:val="000D1B85"/>
    <w:rsid w:val="000D1FB2"/>
    <w:rsid w:val="000D267B"/>
    <w:rsid w:val="000D2A16"/>
    <w:rsid w:val="000D2D77"/>
    <w:rsid w:val="000D2F4E"/>
    <w:rsid w:val="000D3264"/>
    <w:rsid w:val="000D33E0"/>
    <w:rsid w:val="000D35D5"/>
    <w:rsid w:val="000D3656"/>
    <w:rsid w:val="000D368F"/>
    <w:rsid w:val="000D40AE"/>
    <w:rsid w:val="000D4156"/>
    <w:rsid w:val="000D4655"/>
    <w:rsid w:val="000D4DD2"/>
    <w:rsid w:val="000D53B3"/>
    <w:rsid w:val="000D578B"/>
    <w:rsid w:val="000D589D"/>
    <w:rsid w:val="000D5D74"/>
    <w:rsid w:val="000D69B6"/>
    <w:rsid w:val="000D6A35"/>
    <w:rsid w:val="000D6C6B"/>
    <w:rsid w:val="000D6C6F"/>
    <w:rsid w:val="000D6DD2"/>
    <w:rsid w:val="000D6EA7"/>
    <w:rsid w:val="000D73C9"/>
    <w:rsid w:val="000D7DD9"/>
    <w:rsid w:val="000E018F"/>
    <w:rsid w:val="000E0485"/>
    <w:rsid w:val="000E06AE"/>
    <w:rsid w:val="000E07DD"/>
    <w:rsid w:val="000E1062"/>
    <w:rsid w:val="000E11E3"/>
    <w:rsid w:val="000E19B2"/>
    <w:rsid w:val="000E1A8A"/>
    <w:rsid w:val="000E1BDC"/>
    <w:rsid w:val="000E206B"/>
    <w:rsid w:val="000E3257"/>
    <w:rsid w:val="000E354B"/>
    <w:rsid w:val="000E3D68"/>
    <w:rsid w:val="000E3EAA"/>
    <w:rsid w:val="000E4132"/>
    <w:rsid w:val="000E42B3"/>
    <w:rsid w:val="000E4562"/>
    <w:rsid w:val="000E4E80"/>
    <w:rsid w:val="000E5664"/>
    <w:rsid w:val="000E57E6"/>
    <w:rsid w:val="000E5BB2"/>
    <w:rsid w:val="000E6387"/>
    <w:rsid w:val="000E6E37"/>
    <w:rsid w:val="000E71A3"/>
    <w:rsid w:val="000E7574"/>
    <w:rsid w:val="000E7DEE"/>
    <w:rsid w:val="000E7EFD"/>
    <w:rsid w:val="000F028E"/>
    <w:rsid w:val="000F08EF"/>
    <w:rsid w:val="000F0D1E"/>
    <w:rsid w:val="000F16E3"/>
    <w:rsid w:val="000F1CBD"/>
    <w:rsid w:val="000F1D07"/>
    <w:rsid w:val="000F1F25"/>
    <w:rsid w:val="000F209C"/>
    <w:rsid w:val="000F20F5"/>
    <w:rsid w:val="000F3698"/>
    <w:rsid w:val="000F4424"/>
    <w:rsid w:val="000F460D"/>
    <w:rsid w:val="000F4AA6"/>
    <w:rsid w:val="000F509F"/>
    <w:rsid w:val="000F50CB"/>
    <w:rsid w:val="000F52B7"/>
    <w:rsid w:val="000F5376"/>
    <w:rsid w:val="000F5574"/>
    <w:rsid w:val="000F56E4"/>
    <w:rsid w:val="000F5763"/>
    <w:rsid w:val="000F5954"/>
    <w:rsid w:val="000F6033"/>
    <w:rsid w:val="000F6CA2"/>
    <w:rsid w:val="000F729E"/>
    <w:rsid w:val="000F72F5"/>
    <w:rsid w:val="000F7349"/>
    <w:rsid w:val="0010087A"/>
    <w:rsid w:val="0010109C"/>
    <w:rsid w:val="001018CA"/>
    <w:rsid w:val="00102062"/>
    <w:rsid w:val="0010215E"/>
    <w:rsid w:val="0010224C"/>
    <w:rsid w:val="00102F27"/>
    <w:rsid w:val="001030A4"/>
    <w:rsid w:val="0010322C"/>
    <w:rsid w:val="0010354A"/>
    <w:rsid w:val="00103893"/>
    <w:rsid w:val="001039C1"/>
    <w:rsid w:val="001041A5"/>
    <w:rsid w:val="00104796"/>
    <w:rsid w:val="00104C88"/>
    <w:rsid w:val="001057CE"/>
    <w:rsid w:val="00105D1A"/>
    <w:rsid w:val="001062B2"/>
    <w:rsid w:val="00106E68"/>
    <w:rsid w:val="00106FA4"/>
    <w:rsid w:val="00107CED"/>
    <w:rsid w:val="00110216"/>
    <w:rsid w:val="00110740"/>
    <w:rsid w:val="001109F5"/>
    <w:rsid w:val="00110BA2"/>
    <w:rsid w:val="00110C55"/>
    <w:rsid w:val="00110E7C"/>
    <w:rsid w:val="00111A67"/>
    <w:rsid w:val="00111F02"/>
    <w:rsid w:val="00111F72"/>
    <w:rsid w:val="00112049"/>
    <w:rsid w:val="001120C5"/>
    <w:rsid w:val="001123FC"/>
    <w:rsid w:val="00112423"/>
    <w:rsid w:val="00112E32"/>
    <w:rsid w:val="001132ED"/>
    <w:rsid w:val="00113F53"/>
    <w:rsid w:val="00114109"/>
    <w:rsid w:val="00115E49"/>
    <w:rsid w:val="00116547"/>
    <w:rsid w:val="001165A6"/>
    <w:rsid w:val="00117030"/>
    <w:rsid w:val="001173EA"/>
    <w:rsid w:val="0011777E"/>
    <w:rsid w:val="00117C2A"/>
    <w:rsid w:val="00117CBB"/>
    <w:rsid w:val="001201E5"/>
    <w:rsid w:val="0012069C"/>
    <w:rsid w:val="00120CA0"/>
    <w:rsid w:val="00121A90"/>
    <w:rsid w:val="00121FE3"/>
    <w:rsid w:val="00121FEE"/>
    <w:rsid w:val="0012221D"/>
    <w:rsid w:val="00122492"/>
    <w:rsid w:val="001225D6"/>
    <w:rsid w:val="00122669"/>
    <w:rsid w:val="00122EAE"/>
    <w:rsid w:val="00122EB8"/>
    <w:rsid w:val="00123629"/>
    <w:rsid w:val="001236BF"/>
    <w:rsid w:val="001238BF"/>
    <w:rsid w:val="00123A0F"/>
    <w:rsid w:val="00123F07"/>
    <w:rsid w:val="00124B79"/>
    <w:rsid w:val="00124C6E"/>
    <w:rsid w:val="00125008"/>
    <w:rsid w:val="00125073"/>
    <w:rsid w:val="001253D4"/>
    <w:rsid w:val="0012554A"/>
    <w:rsid w:val="001259ED"/>
    <w:rsid w:val="00126469"/>
    <w:rsid w:val="00126748"/>
    <w:rsid w:val="001267B8"/>
    <w:rsid w:val="00126DCD"/>
    <w:rsid w:val="001271F8"/>
    <w:rsid w:val="0012742A"/>
    <w:rsid w:val="001279E6"/>
    <w:rsid w:val="00127BD6"/>
    <w:rsid w:val="00127DC4"/>
    <w:rsid w:val="00130070"/>
    <w:rsid w:val="00130930"/>
    <w:rsid w:val="00130AA8"/>
    <w:rsid w:val="00130D9B"/>
    <w:rsid w:val="00130EB0"/>
    <w:rsid w:val="001315D8"/>
    <w:rsid w:val="00131742"/>
    <w:rsid w:val="0013240F"/>
    <w:rsid w:val="0013283E"/>
    <w:rsid w:val="001333A9"/>
    <w:rsid w:val="0013408C"/>
    <w:rsid w:val="00134596"/>
    <w:rsid w:val="00134D97"/>
    <w:rsid w:val="00134E68"/>
    <w:rsid w:val="00135349"/>
    <w:rsid w:val="001358ED"/>
    <w:rsid w:val="001375C9"/>
    <w:rsid w:val="00137677"/>
    <w:rsid w:val="00140910"/>
    <w:rsid w:val="00140B8F"/>
    <w:rsid w:val="00140C89"/>
    <w:rsid w:val="00141602"/>
    <w:rsid w:val="00142087"/>
    <w:rsid w:val="001424BC"/>
    <w:rsid w:val="001424BD"/>
    <w:rsid w:val="00142CC1"/>
    <w:rsid w:val="001431E8"/>
    <w:rsid w:val="001439A9"/>
    <w:rsid w:val="00143A44"/>
    <w:rsid w:val="00143D44"/>
    <w:rsid w:val="00144270"/>
    <w:rsid w:val="00144D0A"/>
    <w:rsid w:val="0014531F"/>
    <w:rsid w:val="001457D9"/>
    <w:rsid w:val="0014597D"/>
    <w:rsid w:val="00145C76"/>
    <w:rsid w:val="001462F1"/>
    <w:rsid w:val="00146378"/>
    <w:rsid w:val="001466AB"/>
    <w:rsid w:val="00146916"/>
    <w:rsid w:val="00147356"/>
    <w:rsid w:val="00147DFE"/>
    <w:rsid w:val="00150188"/>
    <w:rsid w:val="00150348"/>
    <w:rsid w:val="00150556"/>
    <w:rsid w:val="00150BA2"/>
    <w:rsid w:val="001515BA"/>
    <w:rsid w:val="001516A6"/>
    <w:rsid w:val="00151E3B"/>
    <w:rsid w:val="00151EBB"/>
    <w:rsid w:val="00152093"/>
    <w:rsid w:val="001526F0"/>
    <w:rsid w:val="00152D0E"/>
    <w:rsid w:val="001530B4"/>
    <w:rsid w:val="00153202"/>
    <w:rsid w:val="001532CF"/>
    <w:rsid w:val="00153C4E"/>
    <w:rsid w:val="00153C81"/>
    <w:rsid w:val="00153E61"/>
    <w:rsid w:val="001548B5"/>
    <w:rsid w:val="00154B20"/>
    <w:rsid w:val="00154DE1"/>
    <w:rsid w:val="00154F9A"/>
    <w:rsid w:val="00155F04"/>
    <w:rsid w:val="00155F6B"/>
    <w:rsid w:val="0015676C"/>
    <w:rsid w:val="00156D6C"/>
    <w:rsid w:val="00156E89"/>
    <w:rsid w:val="00157427"/>
    <w:rsid w:val="0015773F"/>
    <w:rsid w:val="00157A73"/>
    <w:rsid w:val="00157D11"/>
    <w:rsid w:val="00157F38"/>
    <w:rsid w:val="001601D8"/>
    <w:rsid w:val="001605FF"/>
    <w:rsid w:val="00160764"/>
    <w:rsid w:val="00160AB3"/>
    <w:rsid w:val="00161123"/>
    <w:rsid w:val="001612ED"/>
    <w:rsid w:val="00161679"/>
    <w:rsid w:val="001616B5"/>
    <w:rsid w:val="001617BD"/>
    <w:rsid w:val="00161836"/>
    <w:rsid w:val="00161ABE"/>
    <w:rsid w:val="00162B2C"/>
    <w:rsid w:val="00162D1D"/>
    <w:rsid w:val="0016329D"/>
    <w:rsid w:val="0016355E"/>
    <w:rsid w:val="0016398E"/>
    <w:rsid w:val="00164ADC"/>
    <w:rsid w:val="001652CA"/>
    <w:rsid w:val="001654FF"/>
    <w:rsid w:val="00165A5B"/>
    <w:rsid w:val="00165E20"/>
    <w:rsid w:val="00166A2C"/>
    <w:rsid w:val="0016726E"/>
    <w:rsid w:val="00167A9E"/>
    <w:rsid w:val="001700E7"/>
    <w:rsid w:val="00170160"/>
    <w:rsid w:val="001701D6"/>
    <w:rsid w:val="00170233"/>
    <w:rsid w:val="00170BEA"/>
    <w:rsid w:val="00170C0A"/>
    <w:rsid w:val="00170C1E"/>
    <w:rsid w:val="001723C3"/>
    <w:rsid w:val="00172426"/>
    <w:rsid w:val="00172764"/>
    <w:rsid w:val="00172993"/>
    <w:rsid w:val="00172AC4"/>
    <w:rsid w:val="00172B76"/>
    <w:rsid w:val="00173003"/>
    <w:rsid w:val="00173331"/>
    <w:rsid w:val="001734A8"/>
    <w:rsid w:val="0017362F"/>
    <w:rsid w:val="00173B9E"/>
    <w:rsid w:val="00173EEC"/>
    <w:rsid w:val="001755A0"/>
    <w:rsid w:val="00175719"/>
    <w:rsid w:val="00175D1A"/>
    <w:rsid w:val="00175D82"/>
    <w:rsid w:val="001761B5"/>
    <w:rsid w:val="0017622E"/>
    <w:rsid w:val="00176391"/>
    <w:rsid w:val="0017776E"/>
    <w:rsid w:val="001809FC"/>
    <w:rsid w:val="00181065"/>
    <w:rsid w:val="001810C7"/>
    <w:rsid w:val="00181571"/>
    <w:rsid w:val="001817B1"/>
    <w:rsid w:val="0018181D"/>
    <w:rsid w:val="001819AB"/>
    <w:rsid w:val="00181AD9"/>
    <w:rsid w:val="0018225E"/>
    <w:rsid w:val="001829F0"/>
    <w:rsid w:val="00183884"/>
    <w:rsid w:val="0018397C"/>
    <w:rsid w:val="00183BEB"/>
    <w:rsid w:val="00183C68"/>
    <w:rsid w:val="0018449C"/>
    <w:rsid w:val="00184AF9"/>
    <w:rsid w:val="00184C8C"/>
    <w:rsid w:val="00184E66"/>
    <w:rsid w:val="00185586"/>
    <w:rsid w:val="001855A6"/>
    <w:rsid w:val="001858E1"/>
    <w:rsid w:val="0018595B"/>
    <w:rsid w:val="0018599A"/>
    <w:rsid w:val="00185D58"/>
    <w:rsid w:val="001862B3"/>
    <w:rsid w:val="0018687A"/>
    <w:rsid w:val="00186C78"/>
    <w:rsid w:val="0019051D"/>
    <w:rsid w:val="001908BC"/>
    <w:rsid w:val="00190A2B"/>
    <w:rsid w:val="001912AD"/>
    <w:rsid w:val="00191383"/>
    <w:rsid w:val="00191654"/>
    <w:rsid w:val="001917B5"/>
    <w:rsid w:val="001925E8"/>
    <w:rsid w:val="00192C48"/>
    <w:rsid w:val="001930A3"/>
    <w:rsid w:val="001937FE"/>
    <w:rsid w:val="00193C7A"/>
    <w:rsid w:val="0019414D"/>
    <w:rsid w:val="00194470"/>
    <w:rsid w:val="00195179"/>
    <w:rsid w:val="001952A8"/>
    <w:rsid w:val="00195761"/>
    <w:rsid w:val="0019615E"/>
    <w:rsid w:val="00196227"/>
    <w:rsid w:val="00196504"/>
    <w:rsid w:val="00196BA9"/>
    <w:rsid w:val="00196C18"/>
    <w:rsid w:val="00196FAD"/>
    <w:rsid w:val="00197CC0"/>
    <w:rsid w:val="001A0976"/>
    <w:rsid w:val="001A0D68"/>
    <w:rsid w:val="001A0FCF"/>
    <w:rsid w:val="001A101E"/>
    <w:rsid w:val="001A129D"/>
    <w:rsid w:val="001A1AC1"/>
    <w:rsid w:val="001A205F"/>
    <w:rsid w:val="001A27C2"/>
    <w:rsid w:val="001A292A"/>
    <w:rsid w:val="001A2C5D"/>
    <w:rsid w:val="001A2D0A"/>
    <w:rsid w:val="001A3615"/>
    <w:rsid w:val="001A4209"/>
    <w:rsid w:val="001A4421"/>
    <w:rsid w:val="001A44A0"/>
    <w:rsid w:val="001A461D"/>
    <w:rsid w:val="001A47B6"/>
    <w:rsid w:val="001A5C37"/>
    <w:rsid w:val="001A616E"/>
    <w:rsid w:val="001A6293"/>
    <w:rsid w:val="001A6BD7"/>
    <w:rsid w:val="001A79BF"/>
    <w:rsid w:val="001A7F45"/>
    <w:rsid w:val="001A7F62"/>
    <w:rsid w:val="001B0404"/>
    <w:rsid w:val="001B040E"/>
    <w:rsid w:val="001B04A3"/>
    <w:rsid w:val="001B04F5"/>
    <w:rsid w:val="001B057C"/>
    <w:rsid w:val="001B1049"/>
    <w:rsid w:val="001B146E"/>
    <w:rsid w:val="001B1A74"/>
    <w:rsid w:val="001B1B15"/>
    <w:rsid w:val="001B1E57"/>
    <w:rsid w:val="001B2604"/>
    <w:rsid w:val="001B2AA9"/>
    <w:rsid w:val="001B3116"/>
    <w:rsid w:val="001B34E6"/>
    <w:rsid w:val="001B383E"/>
    <w:rsid w:val="001B39B3"/>
    <w:rsid w:val="001B3D64"/>
    <w:rsid w:val="001B4899"/>
    <w:rsid w:val="001B5612"/>
    <w:rsid w:val="001B6164"/>
    <w:rsid w:val="001B6171"/>
    <w:rsid w:val="001B68DC"/>
    <w:rsid w:val="001B6990"/>
    <w:rsid w:val="001B6F93"/>
    <w:rsid w:val="001B73AC"/>
    <w:rsid w:val="001B7701"/>
    <w:rsid w:val="001B77D7"/>
    <w:rsid w:val="001B7A1C"/>
    <w:rsid w:val="001B7E86"/>
    <w:rsid w:val="001B7F84"/>
    <w:rsid w:val="001C0171"/>
    <w:rsid w:val="001C0871"/>
    <w:rsid w:val="001C0B84"/>
    <w:rsid w:val="001C133D"/>
    <w:rsid w:val="001C16EC"/>
    <w:rsid w:val="001C2483"/>
    <w:rsid w:val="001C26A3"/>
    <w:rsid w:val="001C2B23"/>
    <w:rsid w:val="001C2E38"/>
    <w:rsid w:val="001C3144"/>
    <w:rsid w:val="001C33C3"/>
    <w:rsid w:val="001C3432"/>
    <w:rsid w:val="001C3462"/>
    <w:rsid w:val="001C3C0B"/>
    <w:rsid w:val="001C3E21"/>
    <w:rsid w:val="001C4000"/>
    <w:rsid w:val="001C4318"/>
    <w:rsid w:val="001C43DF"/>
    <w:rsid w:val="001C4C1F"/>
    <w:rsid w:val="001C65BA"/>
    <w:rsid w:val="001C6925"/>
    <w:rsid w:val="001C7454"/>
    <w:rsid w:val="001C7A78"/>
    <w:rsid w:val="001C7BE0"/>
    <w:rsid w:val="001D00E6"/>
    <w:rsid w:val="001D0242"/>
    <w:rsid w:val="001D050E"/>
    <w:rsid w:val="001D051C"/>
    <w:rsid w:val="001D13D6"/>
    <w:rsid w:val="001D1539"/>
    <w:rsid w:val="001D1F29"/>
    <w:rsid w:val="001D2053"/>
    <w:rsid w:val="001D262D"/>
    <w:rsid w:val="001D2A21"/>
    <w:rsid w:val="001D2ABD"/>
    <w:rsid w:val="001D2F5C"/>
    <w:rsid w:val="001D2FA3"/>
    <w:rsid w:val="001D3071"/>
    <w:rsid w:val="001D3405"/>
    <w:rsid w:val="001D36D3"/>
    <w:rsid w:val="001D39FF"/>
    <w:rsid w:val="001D3A44"/>
    <w:rsid w:val="001D3D2F"/>
    <w:rsid w:val="001D4247"/>
    <w:rsid w:val="001D487F"/>
    <w:rsid w:val="001D49B9"/>
    <w:rsid w:val="001D4B24"/>
    <w:rsid w:val="001D4CB7"/>
    <w:rsid w:val="001D4FA6"/>
    <w:rsid w:val="001D525C"/>
    <w:rsid w:val="001D5435"/>
    <w:rsid w:val="001D59C5"/>
    <w:rsid w:val="001D5A2B"/>
    <w:rsid w:val="001D5DFD"/>
    <w:rsid w:val="001D6115"/>
    <w:rsid w:val="001D617F"/>
    <w:rsid w:val="001D74CD"/>
    <w:rsid w:val="001D7707"/>
    <w:rsid w:val="001D7A7A"/>
    <w:rsid w:val="001D7E7E"/>
    <w:rsid w:val="001E062E"/>
    <w:rsid w:val="001E16EB"/>
    <w:rsid w:val="001E170D"/>
    <w:rsid w:val="001E1AA5"/>
    <w:rsid w:val="001E1D33"/>
    <w:rsid w:val="001E280F"/>
    <w:rsid w:val="001E2A8E"/>
    <w:rsid w:val="001E2D40"/>
    <w:rsid w:val="001E2EB1"/>
    <w:rsid w:val="001E322F"/>
    <w:rsid w:val="001E330E"/>
    <w:rsid w:val="001E3498"/>
    <w:rsid w:val="001E406E"/>
    <w:rsid w:val="001E426F"/>
    <w:rsid w:val="001E46E5"/>
    <w:rsid w:val="001E4A0A"/>
    <w:rsid w:val="001E4C82"/>
    <w:rsid w:val="001E4F37"/>
    <w:rsid w:val="001E53B1"/>
    <w:rsid w:val="001E5495"/>
    <w:rsid w:val="001E5598"/>
    <w:rsid w:val="001E64A2"/>
    <w:rsid w:val="001E66C6"/>
    <w:rsid w:val="001E6B63"/>
    <w:rsid w:val="001E6C83"/>
    <w:rsid w:val="001E73C7"/>
    <w:rsid w:val="001E7C71"/>
    <w:rsid w:val="001E7DD4"/>
    <w:rsid w:val="001F0055"/>
    <w:rsid w:val="001F05F9"/>
    <w:rsid w:val="001F0B8D"/>
    <w:rsid w:val="001F10E2"/>
    <w:rsid w:val="001F12C1"/>
    <w:rsid w:val="001F19E9"/>
    <w:rsid w:val="001F1F12"/>
    <w:rsid w:val="001F20F3"/>
    <w:rsid w:val="001F2106"/>
    <w:rsid w:val="001F2242"/>
    <w:rsid w:val="001F239B"/>
    <w:rsid w:val="001F331C"/>
    <w:rsid w:val="001F336A"/>
    <w:rsid w:val="001F37B3"/>
    <w:rsid w:val="001F3BEF"/>
    <w:rsid w:val="001F48E3"/>
    <w:rsid w:val="001F5027"/>
    <w:rsid w:val="001F59B9"/>
    <w:rsid w:val="001F5A76"/>
    <w:rsid w:val="001F5ACF"/>
    <w:rsid w:val="001F5B7F"/>
    <w:rsid w:val="001F62B6"/>
    <w:rsid w:val="001F655C"/>
    <w:rsid w:val="001F65BF"/>
    <w:rsid w:val="001F67FE"/>
    <w:rsid w:val="001F6A82"/>
    <w:rsid w:val="001F705B"/>
    <w:rsid w:val="001F72CA"/>
    <w:rsid w:val="001F7468"/>
    <w:rsid w:val="00200423"/>
    <w:rsid w:val="00200E41"/>
    <w:rsid w:val="00201726"/>
    <w:rsid w:val="002018A4"/>
    <w:rsid w:val="0020214B"/>
    <w:rsid w:val="00202572"/>
    <w:rsid w:val="0020291D"/>
    <w:rsid w:val="002030D4"/>
    <w:rsid w:val="0020332A"/>
    <w:rsid w:val="002034F2"/>
    <w:rsid w:val="002037BB"/>
    <w:rsid w:val="00203AE5"/>
    <w:rsid w:val="00203BFC"/>
    <w:rsid w:val="00203CF3"/>
    <w:rsid w:val="00203D30"/>
    <w:rsid w:val="00203DAE"/>
    <w:rsid w:val="00204584"/>
    <w:rsid w:val="00204893"/>
    <w:rsid w:val="0020574F"/>
    <w:rsid w:val="00205B48"/>
    <w:rsid w:val="00206071"/>
    <w:rsid w:val="0020608C"/>
    <w:rsid w:val="00206A96"/>
    <w:rsid w:val="00206EF5"/>
    <w:rsid w:val="002074F2"/>
    <w:rsid w:val="002075A9"/>
    <w:rsid w:val="00207673"/>
    <w:rsid w:val="00207835"/>
    <w:rsid w:val="00207968"/>
    <w:rsid w:val="002079F2"/>
    <w:rsid w:val="00207FB4"/>
    <w:rsid w:val="0021031B"/>
    <w:rsid w:val="00210F31"/>
    <w:rsid w:val="0021110E"/>
    <w:rsid w:val="002113BE"/>
    <w:rsid w:val="00211788"/>
    <w:rsid w:val="00211D73"/>
    <w:rsid w:val="002122D3"/>
    <w:rsid w:val="00212435"/>
    <w:rsid w:val="00212576"/>
    <w:rsid w:val="00212BB6"/>
    <w:rsid w:val="00213135"/>
    <w:rsid w:val="0021341B"/>
    <w:rsid w:val="002136EE"/>
    <w:rsid w:val="002139B4"/>
    <w:rsid w:val="00213D7E"/>
    <w:rsid w:val="00215093"/>
    <w:rsid w:val="002152DB"/>
    <w:rsid w:val="00215923"/>
    <w:rsid w:val="00215EEA"/>
    <w:rsid w:val="002162FC"/>
    <w:rsid w:val="00216339"/>
    <w:rsid w:val="002164D2"/>
    <w:rsid w:val="0021739A"/>
    <w:rsid w:val="0021768D"/>
    <w:rsid w:val="00217B38"/>
    <w:rsid w:val="00217B64"/>
    <w:rsid w:val="0022074A"/>
    <w:rsid w:val="00220CE0"/>
    <w:rsid w:val="00220CE5"/>
    <w:rsid w:val="00220F53"/>
    <w:rsid w:val="00221727"/>
    <w:rsid w:val="00221D6C"/>
    <w:rsid w:val="002220FA"/>
    <w:rsid w:val="002223A7"/>
    <w:rsid w:val="00222DBA"/>
    <w:rsid w:val="002232CC"/>
    <w:rsid w:val="0022377B"/>
    <w:rsid w:val="00223C44"/>
    <w:rsid w:val="00224E58"/>
    <w:rsid w:val="00224F63"/>
    <w:rsid w:val="002256E8"/>
    <w:rsid w:val="00225D8F"/>
    <w:rsid w:val="00225F9B"/>
    <w:rsid w:val="002261E0"/>
    <w:rsid w:val="0022642A"/>
    <w:rsid w:val="0022656A"/>
    <w:rsid w:val="00227069"/>
    <w:rsid w:val="00227BA2"/>
    <w:rsid w:val="00227EF2"/>
    <w:rsid w:val="00227FA2"/>
    <w:rsid w:val="00230730"/>
    <w:rsid w:val="00230AF3"/>
    <w:rsid w:val="002319C3"/>
    <w:rsid w:val="00232232"/>
    <w:rsid w:val="002323AA"/>
    <w:rsid w:val="0023246C"/>
    <w:rsid w:val="0023269E"/>
    <w:rsid w:val="0023277C"/>
    <w:rsid w:val="00232CD1"/>
    <w:rsid w:val="00233928"/>
    <w:rsid w:val="00234AC9"/>
    <w:rsid w:val="00234CAE"/>
    <w:rsid w:val="00235352"/>
    <w:rsid w:val="00235D9B"/>
    <w:rsid w:val="00235E62"/>
    <w:rsid w:val="00235E6F"/>
    <w:rsid w:val="00236501"/>
    <w:rsid w:val="00236FBC"/>
    <w:rsid w:val="00237EB7"/>
    <w:rsid w:val="00237F57"/>
    <w:rsid w:val="002404C8"/>
    <w:rsid w:val="00240588"/>
    <w:rsid w:val="002405E6"/>
    <w:rsid w:val="002405FA"/>
    <w:rsid w:val="00240AB7"/>
    <w:rsid w:val="00240EB5"/>
    <w:rsid w:val="00240FCA"/>
    <w:rsid w:val="002412F2"/>
    <w:rsid w:val="00241446"/>
    <w:rsid w:val="002420A7"/>
    <w:rsid w:val="002421B6"/>
    <w:rsid w:val="00242AC3"/>
    <w:rsid w:val="00243442"/>
    <w:rsid w:val="002435B1"/>
    <w:rsid w:val="0024395E"/>
    <w:rsid w:val="00243BB0"/>
    <w:rsid w:val="00243C21"/>
    <w:rsid w:val="00244F5C"/>
    <w:rsid w:val="00245760"/>
    <w:rsid w:val="00245D88"/>
    <w:rsid w:val="00245EE0"/>
    <w:rsid w:val="00246101"/>
    <w:rsid w:val="00246391"/>
    <w:rsid w:val="00246CAF"/>
    <w:rsid w:val="00246D07"/>
    <w:rsid w:val="00247643"/>
    <w:rsid w:val="00247BF3"/>
    <w:rsid w:val="0025001E"/>
    <w:rsid w:val="00250A5E"/>
    <w:rsid w:val="00250E83"/>
    <w:rsid w:val="00251A2D"/>
    <w:rsid w:val="002522B6"/>
    <w:rsid w:val="00253015"/>
    <w:rsid w:val="00253173"/>
    <w:rsid w:val="00253A45"/>
    <w:rsid w:val="00253FD9"/>
    <w:rsid w:val="0025403B"/>
    <w:rsid w:val="0025417D"/>
    <w:rsid w:val="00254494"/>
    <w:rsid w:val="002549C8"/>
    <w:rsid w:val="002552D0"/>
    <w:rsid w:val="00255BFC"/>
    <w:rsid w:val="00255D0A"/>
    <w:rsid w:val="00256074"/>
    <w:rsid w:val="00256141"/>
    <w:rsid w:val="00256395"/>
    <w:rsid w:val="002569D0"/>
    <w:rsid w:val="00256F17"/>
    <w:rsid w:val="0025723B"/>
    <w:rsid w:val="0025743E"/>
    <w:rsid w:val="002577A0"/>
    <w:rsid w:val="00257E61"/>
    <w:rsid w:val="00260058"/>
    <w:rsid w:val="0026021D"/>
    <w:rsid w:val="00260315"/>
    <w:rsid w:val="002603D4"/>
    <w:rsid w:val="0026057F"/>
    <w:rsid w:val="00260BF3"/>
    <w:rsid w:val="00260E4B"/>
    <w:rsid w:val="002617A8"/>
    <w:rsid w:val="00261861"/>
    <w:rsid w:val="00261E61"/>
    <w:rsid w:val="00263D4C"/>
    <w:rsid w:val="00263ED7"/>
    <w:rsid w:val="00264520"/>
    <w:rsid w:val="00264714"/>
    <w:rsid w:val="00264750"/>
    <w:rsid w:val="00264D63"/>
    <w:rsid w:val="002651DA"/>
    <w:rsid w:val="00265B39"/>
    <w:rsid w:val="00265F24"/>
    <w:rsid w:val="0026602A"/>
    <w:rsid w:val="002663AE"/>
    <w:rsid w:val="002666AB"/>
    <w:rsid w:val="002668E7"/>
    <w:rsid w:val="00266B33"/>
    <w:rsid w:val="00266BAF"/>
    <w:rsid w:val="00267148"/>
    <w:rsid w:val="00267457"/>
    <w:rsid w:val="00267A9F"/>
    <w:rsid w:val="00267E25"/>
    <w:rsid w:val="00267E5E"/>
    <w:rsid w:val="002700E6"/>
    <w:rsid w:val="00270588"/>
    <w:rsid w:val="002705AC"/>
    <w:rsid w:val="00270711"/>
    <w:rsid w:val="00270944"/>
    <w:rsid w:val="00270A61"/>
    <w:rsid w:val="002718CE"/>
    <w:rsid w:val="00272A72"/>
    <w:rsid w:val="00272D27"/>
    <w:rsid w:val="0027322F"/>
    <w:rsid w:val="0027346C"/>
    <w:rsid w:val="00273512"/>
    <w:rsid w:val="00273616"/>
    <w:rsid w:val="00274431"/>
    <w:rsid w:val="00275170"/>
    <w:rsid w:val="002754C0"/>
    <w:rsid w:val="002754CA"/>
    <w:rsid w:val="002757F4"/>
    <w:rsid w:val="00275DED"/>
    <w:rsid w:val="00275E41"/>
    <w:rsid w:val="002761E3"/>
    <w:rsid w:val="00276532"/>
    <w:rsid w:val="00276704"/>
    <w:rsid w:val="00276709"/>
    <w:rsid w:val="002768D2"/>
    <w:rsid w:val="002768EC"/>
    <w:rsid w:val="00276AC1"/>
    <w:rsid w:val="002774B3"/>
    <w:rsid w:val="00277939"/>
    <w:rsid w:val="00277D58"/>
    <w:rsid w:val="00280153"/>
    <w:rsid w:val="00280206"/>
    <w:rsid w:val="002806F1"/>
    <w:rsid w:val="0028090A"/>
    <w:rsid w:val="00280F64"/>
    <w:rsid w:val="00281639"/>
    <w:rsid w:val="002817BE"/>
    <w:rsid w:val="00281CC0"/>
    <w:rsid w:val="00281EE9"/>
    <w:rsid w:val="0028248E"/>
    <w:rsid w:val="002828D4"/>
    <w:rsid w:val="002829ED"/>
    <w:rsid w:val="00282E9E"/>
    <w:rsid w:val="002830DA"/>
    <w:rsid w:val="00283283"/>
    <w:rsid w:val="00283423"/>
    <w:rsid w:val="00283D8F"/>
    <w:rsid w:val="00283F8D"/>
    <w:rsid w:val="00284434"/>
    <w:rsid w:val="002858EE"/>
    <w:rsid w:val="00285930"/>
    <w:rsid w:val="002859C6"/>
    <w:rsid w:val="00285C4C"/>
    <w:rsid w:val="00285CC7"/>
    <w:rsid w:val="0028682B"/>
    <w:rsid w:val="00286AB2"/>
    <w:rsid w:val="00287266"/>
    <w:rsid w:val="00287E0F"/>
    <w:rsid w:val="002904A3"/>
    <w:rsid w:val="0029080C"/>
    <w:rsid w:val="00290BC1"/>
    <w:rsid w:val="00290FB5"/>
    <w:rsid w:val="00291A14"/>
    <w:rsid w:val="002928A5"/>
    <w:rsid w:val="002936E6"/>
    <w:rsid w:val="00293795"/>
    <w:rsid w:val="0029395E"/>
    <w:rsid w:val="00293BB5"/>
    <w:rsid w:val="00293EA2"/>
    <w:rsid w:val="00294106"/>
    <w:rsid w:val="00294A98"/>
    <w:rsid w:val="00294F53"/>
    <w:rsid w:val="00295084"/>
    <w:rsid w:val="00295433"/>
    <w:rsid w:val="002959DB"/>
    <w:rsid w:val="002961FA"/>
    <w:rsid w:val="00296398"/>
    <w:rsid w:val="002966FF"/>
    <w:rsid w:val="00296FC8"/>
    <w:rsid w:val="00297057"/>
    <w:rsid w:val="002979C3"/>
    <w:rsid w:val="002A0C9D"/>
    <w:rsid w:val="002A1222"/>
    <w:rsid w:val="002A1FD3"/>
    <w:rsid w:val="002A20A0"/>
    <w:rsid w:val="002A2A03"/>
    <w:rsid w:val="002A2A29"/>
    <w:rsid w:val="002A2C74"/>
    <w:rsid w:val="002A35A0"/>
    <w:rsid w:val="002A3796"/>
    <w:rsid w:val="002A379D"/>
    <w:rsid w:val="002A3933"/>
    <w:rsid w:val="002A3F85"/>
    <w:rsid w:val="002A45FD"/>
    <w:rsid w:val="002A462C"/>
    <w:rsid w:val="002A4719"/>
    <w:rsid w:val="002A4B00"/>
    <w:rsid w:val="002A4CF1"/>
    <w:rsid w:val="002A4F68"/>
    <w:rsid w:val="002A5678"/>
    <w:rsid w:val="002A5690"/>
    <w:rsid w:val="002A5CF9"/>
    <w:rsid w:val="002A5D69"/>
    <w:rsid w:val="002A6131"/>
    <w:rsid w:val="002A6856"/>
    <w:rsid w:val="002A6AAF"/>
    <w:rsid w:val="002A6CF7"/>
    <w:rsid w:val="002A6EA9"/>
    <w:rsid w:val="002A6F80"/>
    <w:rsid w:val="002A7B8A"/>
    <w:rsid w:val="002A7EAC"/>
    <w:rsid w:val="002B011B"/>
    <w:rsid w:val="002B026F"/>
    <w:rsid w:val="002B1119"/>
    <w:rsid w:val="002B1435"/>
    <w:rsid w:val="002B18C0"/>
    <w:rsid w:val="002B22FF"/>
    <w:rsid w:val="002B2533"/>
    <w:rsid w:val="002B2833"/>
    <w:rsid w:val="002B3425"/>
    <w:rsid w:val="002B34D9"/>
    <w:rsid w:val="002B3AB4"/>
    <w:rsid w:val="002B4BE8"/>
    <w:rsid w:val="002B5015"/>
    <w:rsid w:val="002B6088"/>
    <w:rsid w:val="002B6417"/>
    <w:rsid w:val="002B645B"/>
    <w:rsid w:val="002B690C"/>
    <w:rsid w:val="002B6BB8"/>
    <w:rsid w:val="002B6CA6"/>
    <w:rsid w:val="002B6D29"/>
    <w:rsid w:val="002B6DB1"/>
    <w:rsid w:val="002B6E5C"/>
    <w:rsid w:val="002B6FFC"/>
    <w:rsid w:val="002B70E8"/>
    <w:rsid w:val="002B7638"/>
    <w:rsid w:val="002B766D"/>
    <w:rsid w:val="002C057C"/>
    <w:rsid w:val="002C060A"/>
    <w:rsid w:val="002C0F4F"/>
    <w:rsid w:val="002C1425"/>
    <w:rsid w:val="002C1A59"/>
    <w:rsid w:val="002C1D86"/>
    <w:rsid w:val="002C2163"/>
    <w:rsid w:val="002C259E"/>
    <w:rsid w:val="002C3025"/>
    <w:rsid w:val="002C3322"/>
    <w:rsid w:val="002C3383"/>
    <w:rsid w:val="002C3EDA"/>
    <w:rsid w:val="002C4209"/>
    <w:rsid w:val="002C52A6"/>
    <w:rsid w:val="002C5653"/>
    <w:rsid w:val="002C5CED"/>
    <w:rsid w:val="002C60DA"/>
    <w:rsid w:val="002C61A9"/>
    <w:rsid w:val="002C68A5"/>
    <w:rsid w:val="002C7A39"/>
    <w:rsid w:val="002C7C0A"/>
    <w:rsid w:val="002D0029"/>
    <w:rsid w:val="002D0687"/>
    <w:rsid w:val="002D0839"/>
    <w:rsid w:val="002D0BA4"/>
    <w:rsid w:val="002D0CB4"/>
    <w:rsid w:val="002D0D45"/>
    <w:rsid w:val="002D0D6F"/>
    <w:rsid w:val="002D0E0C"/>
    <w:rsid w:val="002D24D4"/>
    <w:rsid w:val="002D2589"/>
    <w:rsid w:val="002D2784"/>
    <w:rsid w:val="002D285B"/>
    <w:rsid w:val="002D29A2"/>
    <w:rsid w:val="002D2EF5"/>
    <w:rsid w:val="002D33AF"/>
    <w:rsid w:val="002D369D"/>
    <w:rsid w:val="002D3EB8"/>
    <w:rsid w:val="002D4000"/>
    <w:rsid w:val="002D508A"/>
    <w:rsid w:val="002D552E"/>
    <w:rsid w:val="002D5888"/>
    <w:rsid w:val="002D5B89"/>
    <w:rsid w:val="002D5F90"/>
    <w:rsid w:val="002D6BEE"/>
    <w:rsid w:val="002D6C8C"/>
    <w:rsid w:val="002D7E80"/>
    <w:rsid w:val="002D7E95"/>
    <w:rsid w:val="002E0058"/>
    <w:rsid w:val="002E0368"/>
    <w:rsid w:val="002E0C05"/>
    <w:rsid w:val="002E0FB7"/>
    <w:rsid w:val="002E121F"/>
    <w:rsid w:val="002E148F"/>
    <w:rsid w:val="002E1BD8"/>
    <w:rsid w:val="002E2041"/>
    <w:rsid w:val="002E2062"/>
    <w:rsid w:val="002E27D0"/>
    <w:rsid w:val="002E2858"/>
    <w:rsid w:val="002E2893"/>
    <w:rsid w:val="002E28DE"/>
    <w:rsid w:val="002E3041"/>
    <w:rsid w:val="002E3047"/>
    <w:rsid w:val="002E30C9"/>
    <w:rsid w:val="002E3607"/>
    <w:rsid w:val="002E37E1"/>
    <w:rsid w:val="002E4244"/>
    <w:rsid w:val="002E43CE"/>
    <w:rsid w:val="002E441B"/>
    <w:rsid w:val="002E4868"/>
    <w:rsid w:val="002E4D4A"/>
    <w:rsid w:val="002E54BB"/>
    <w:rsid w:val="002E5A8B"/>
    <w:rsid w:val="002E5FDD"/>
    <w:rsid w:val="002E6016"/>
    <w:rsid w:val="002E6075"/>
    <w:rsid w:val="002E6180"/>
    <w:rsid w:val="002E6266"/>
    <w:rsid w:val="002E628E"/>
    <w:rsid w:val="002E6AF0"/>
    <w:rsid w:val="002E6D89"/>
    <w:rsid w:val="002E6DF4"/>
    <w:rsid w:val="002E7DA9"/>
    <w:rsid w:val="002F06DF"/>
    <w:rsid w:val="002F0CA7"/>
    <w:rsid w:val="002F1BF9"/>
    <w:rsid w:val="002F1F3D"/>
    <w:rsid w:val="002F20E9"/>
    <w:rsid w:val="002F281B"/>
    <w:rsid w:val="002F29BF"/>
    <w:rsid w:val="002F2FE7"/>
    <w:rsid w:val="002F314C"/>
    <w:rsid w:val="002F326F"/>
    <w:rsid w:val="002F3277"/>
    <w:rsid w:val="002F3D9D"/>
    <w:rsid w:val="002F424C"/>
    <w:rsid w:val="002F4756"/>
    <w:rsid w:val="002F4A57"/>
    <w:rsid w:val="002F56C7"/>
    <w:rsid w:val="002F5F49"/>
    <w:rsid w:val="002F5F60"/>
    <w:rsid w:val="002F62BA"/>
    <w:rsid w:val="002F64B0"/>
    <w:rsid w:val="002F671B"/>
    <w:rsid w:val="002F7B5A"/>
    <w:rsid w:val="002F7D27"/>
    <w:rsid w:val="003002D6"/>
    <w:rsid w:val="00300745"/>
    <w:rsid w:val="00300942"/>
    <w:rsid w:val="00301D29"/>
    <w:rsid w:val="00302275"/>
    <w:rsid w:val="003022DE"/>
    <w:rsid w:val="003023B8"/>
    <w:rsid w:val="00302525"/>
    <w:rsid w:val="00302823"/>
    <w:rsid w:val="00302859"/>
    <w:rsid w:val="00302890"/>
    <w:rsid w:val="00302A1C"/>
    <w:rsid w:val="00303441"/>
    <w:rsid w:val="00304036"/>
    <w:rsid w:val="0030416D"/>
    <w:rsid w:val="003041F5"/>
    <w:rsid w:val="003043ED"/>
    <w:rsid w:val="00304F02"/>
    <w:rsid w:val="00305303"/>
    <w:rsid w:val="0030609E"/>
    <w:rsid w:val="003068A6"/>
    <w:rsid w:val="003068C2"/>
    <w:rsid w:val="00306977"/>
    <w:rsid w:val="003069ED"/>
    <w:rsid w:val="00306F1C"/>
    <w:rsid w:val="003072F6"/>
    <w:rsid w:val="00307386"/>
    <w:rsid w:val="003077F2"/>
    <w:rsid w:val="003079D9"/>
    <w:rsid w:val="0031037C"/>
    <w:rsid w:val="00310575"/>
    <w:rsid w:val="00310A1C"/>
    <w:rsid w:val="00310A9A"/>
    <w:rsid w:val="00310E24"/>
    <w:rsid w:val="00310E86"/>
    <w:rsid w:val="00311582"/>
    <w:rsid w:val="00311D51"/>
    <w:rsid w:val="00311D5F"/>
    <w:rsid w:val="00312757"/>
    <w:rsid w:val="00312CB1"/>
    <w:rsid w:val="00312EAC"/>
    <w:rsid w:val="0031319E"/>
    <w:rsid w:val="0031386C"/>
    <w:rsid w:val="00313C15"/>
    <w:rsid w:val="003149B0"/>
    <w:rsid w:val="00314C5C"/>
    <w:rsid w:val="00315F98"/>
    <w:rsid w:val="003167CD"/>
    <w:rsid w:val="0031697D"/>
    <w:rsid w:val="003169B3"/>
    <w:rsid w:val="00316ADF"/>
    <w:rsid w:val="00316AFB"/>
    <w:rsid w:val="003171D1"/>
    <w:rsid w:val="00317A1C"/>
    <w:rsid w:val="00317D7B"/>
    <w:rsid w:val="00317F05"/>
    <w:rsid w:val="00317FE7"/>
    <w:rsid w:val="00320818"/>
    <w:rsid w:val="0032127B"/>
    <w:rsid w:val="003216A3"/>
    <w:rsid w:val="00321953"/>
    <w:rsid w:val="00321BC3"/>
    <w:rsid w:val="00322799"/>
    <w:rsid w:val="00322ABC"/>
    <w:rsid w:val="00322E6D"/>
    <w:rsid w:val="00322EE7"/>
    <w:rsid w:val="00322F3E"/>
    <w:rsid w:val="00322FED"/>
    <w:rsid w:val="0032328B"/>
    <w:rsid w:val="0032340B"/>
    <w:rsid w:val="00323546"/>
    <w:rsid w:val="0032359E"/>
    <w:rsid w:val="00323E0D"/>
    <w:rsid w:val="00323E89"/>
    <w:rsid w:val="0032430D"/>
    <w:rsid w:val="003243B8"/>
    <w:rsid w:val="003257C7"/>
    <w:rsid w:val="00325935"/>
    <w:rsid w:val="00325D21"/>
    <w:rsid w:val="00325E63"/>
    <w:rsid w:val="0032637E"/>
    <w:rsid w:val="0032659A"/>
    <w:rsid w:val="00326AD7"/>
    <w:rsid w:val="00326C89"/>
    <w:rsid w:val="003278F6"/>
    <w:rsid w:val="00330324"/>
    <w:rsid w:val="003303C5"/>
    <w:rsid w:val="00330CED"/>
    <w:rsid w:val="00330D8D"/>
    <w:rsid w:val="00332212"/>
    <w:rsid w:val="003323A7"/>
    <w:rsid w:val="00332C13"/>
    <w:rsid w:val="00332DFE"/>
    <w:rsid w:val="00333EDD"/>
    <w:rsid w:val="0033480A"/>
    <w:rsid w:val="00334DF1"/>
    <w:rsid w:val="003359E8"/>
    <w:rsid w:val="00335A82"/>
    <w:rsid w:val="00335E56"/>
    <w:rsid w:val="00335EA3"/>
    <w:rsid w:val="00336231"/>
    <w:rsid w:val="00336356"/>
    <w:rsid w:val="003363D8"/>
    <w:rsid w:val="00336528"/>
    <w:rsid w:val="00336DD3"/>
    <w:rsid w:val="00337244"/>
    <w:rsid w:val="00337844"/>
    <w:rsid w:val="003378E4"/>
    <w:rsid w:val="00337A77"/>
    <w:rsid w:val="00337E4D"/>
    <w:rsid w:val="00340320"/>
    <w:rsid w:val="00340A92"/>
    <w:rsid w:val="00341190"/>
    <w:rsid w:val="0034190E"/>
    <w:rsid w:val="00341992"/>
    <w:rsid w:val="00341FE4"/>
    <w:rsid w:val="00342885"/>
    <w:rsid w:val="00342E60"/>
    <w:rsid w:val="00343013"/>
    <w:rsid w:val="00343307"/>
    <w:rsid w:val="003436B1"/>
    <w:rsid w:val="00344210"/>
    <w:rsid w:val="003445A1"/>
    <w:rsid w:val="003446AE"/>
    <w:rsid w:val="00344F6B"/>
    <w:rsid w:val="0034508C"/>
    <w:rsid w:val="00345AC3"/>
    <w:rsid w:val="00345DA6"/>
    <w:rsid w:val="00345F73"/>
    <w:rsid w:val="00346876"/>
    <w:rsid w:val="003468C3"/>
    <w:rsid w:val="00346FF9"/>
    <w:rsid w:val="00347485"/>
    <w:rsid w:val="00347562"/>
    <w:rsid w:val="003475B4"/>
    <w:rsid w:val="00347754"/>
    <w:rsid w:val="00350330"/>
    <w:rsid w:val="00350549"/>
    <w:rsid w:val="003506C3"/>
    <w:rsid w:val="00350BC3"/>
    <w:rsid w:val="00350ECB"/>
    <w:rsid w:val="00350F10"/>
    <w:rsid w:val="00350F68"/>
    <w:rsid w:val="0035234A"/>
    <w:rsid w:val="00352894"/>
    <w:rsid w:val="00352AC4"/>
    <w:rsid w:val="00352BE2"/>
    <w:rsid w:val="0035352A"/>
    <w:rsid w:val="00353683"/>
    <w:rsid w:val="00353FA1"/>
    <w:rsid w:val="00354345"/>
    <w:rsid w:val="00354BD9"/>
    <w:rsid w:val="00354EAA"/>
    <w:rsid w:val="0035500B"/>
    <w:rsid w:val="003551C9"/>
    <w:rsid w:val="00355C6A"/>
    <w:rsid w:val="003564F5"/>
    <w:rsid w:val="00356665"/>
    <w:rsid w:val="003566C1"/>
    <w:rsid w:val="00356C1E"/>
    <w:rsid w:val="00356FF4"/>
    <w:rsid w:val="003571FB"/>
    <w:rsid w:val="003579D1"/>
    <w:rsid w:val="00357D38"/>
    <w:rsid w:val="00357D94"/>
    <w:rsid w:val="00357DAB"/>
    <w:rsid w:val="0036008F"/>
    <w:rsid w:val="00360881"/>
    <w:rsid w:val="00360BA5"/>
    <w:rsid w:val="00360CC5"/>
    <w:rsid w:val="003616C3"/>
    <w:rsid w:val="00361BA7"/>
    <w:rsid w:val="00361D34"/>
    <w:rsid w:val="00361EF6"/>
    <w:rsid w:val="00361F40"/>
    <w:rsid w:val="0036206A"/>
    <w:rsid w:val="0036271C"/>
    <w:rsid w:val="00362B33"/>
    <w:rsid w:val="0036306B"/>
    <w:rsid w:val="00363B26"/>
    <w:rsid w:val="00363E54"/>
    <w:rsid w:val="0036437E"/>
    <w:rsid w:val="00364955"/>
    <w:rsid w:val="00364EEA"/>
    <w:rsid w:val="0036516B"/>
    <w:rsid w:val="00365323"/>
    <w:rsid w:val="00366391"/>
    <w:rsid w:val="00366707"/>
    <w:rsid w:val="00366A81"/>
    <w:rsid w:val="00366B48"/>
    <w:rsid w:val="0036764D"/>
    <w:rsid w:val="0036798A"/>
    <w:rsid w:val="00367EFD"/>
    <w:rsid w:val="00370148"/>
    <w:rsid w:val="003703AA"/>
    <w:rsid w:val="003703ED"/>
    <w:rsid w:val="003708DC"/>
    <w:rsid w:val="00370CBF"/>
    <w:rsid w:val="00370E3B"/>
    <w:rsid w:val="00370EBE"/>
    <w:rsid w:val="003714D8"/>
    <w:rsid w:val="00371AAD"/>
    <w:rsid w:val="00371C6E"/>
    <w:rsid w:val="003724E3"/>
    <w:rsid w:val="003726FE"/>
    <w:rsid w:val="00372E97"/>
    <w:rsid w:val="003734C1"/>
    <w:rsid w:val="00373EFA"/>
    <w:rsid w:val="003742C1"/>
    <w:rsid w:val="0037432C"/>
    <w:rsid w:val="00374988"/>
    <w:rsid w:val="00374E2C"/>
    <w:rsid w:val="00375367"/>
    <w:rsid w:val="003756FC"/>
    <w:rsid w:val="00375731"/>
    <w:rsid w:val="00375865"/>
    <w:rsid w:val="00375C6C"/>
    <w:rsid w:val="00375EFC"/>
    <w:rsid w:val="00376036"/>
    <w:rsid w:val="0037604C"/>
    <w:rsid w:val="00377135"/>
    <w:rsid w:val="003800FD"/>
    <w:rsid w:val="00380259"/>
    <w:rsid w:val="00380275"/>
    <w:rsid w:val="00380629"/>
    <w:rsid w:val="00380971"/>
    <w:rsid w:val="003809AB"/>
    <w:rsid w:val="00380A6E"/>
    <w:rsid w:val="003816F7"/>
    <w:rsid w:val="00381764"/>
    <w:rsid w:val="003825B0"/>
    <w:rsid w:val="003829AA"/>
    <w:rsid w:val="003832AC"/>
    <w:rsid w:val="00383507"/>
    <w:rsid w:val="00383928"/>
    <w:rsid w:val="003839CC"/>
    <w:rsid w:val="00383EEF"/>
    <w:rsid w:val="00384093"/>
    <w:rsid w:val="00384179"/>
    <w:rsid w:val="00384564"/>
    <w:rsid w:val="0038457F"/>
    <w:rsid w:val="0038478A"/>
    <w:rsid w:val="00384DFE"/>
    <w:rsid w:val="0038542F"/>
    <w:rsid w:val="003854F9"/>
    <w:rsid w:val="0038571E"/>
    <w:rsid w:val="00386C8E"/>
    <w:rsid w:val="00387200"/>
    <w:rsid w:val="00387A1F"/>
    <w:rsid w:val="00387A45"/>
    <w:rsid w:val="003901D1"/>
    <w:rsid w:val="0039048E"/>
    <w:rsid w:val="00390604"/>
    <w:rsid w:val="00390BBB"/>
    <w:rsid w:val="00390C7B"/>
    <w:rsid w:val="00391561"/>
    <w:rsid w:val="00391CC2"/>
    <w:rsid w:val="00392988"/>
    <w:rsid w:val="00394513"/>
    <w:rsid w:val="00394D9A"/>
    <w:rsid w:val="00394F5F"/>
    <w:rsid w:val="00395252"/>
    <w:rsid w:val="00395756"/>
    <w:rsid w:val="00395DA0"/>
    <w:rsid w:val="00396444"/>
    <w:rsid w:val="003964D5"/>
    <w:rsid w:val="00396653"/>
    <w:rsid w:val="00397CE4"/>
    <w:rsid w:val="00397D00"/>
    <w:rsid w:val="003A0797"/>
    <w:rsid w:val="003A0C32"/>
    <w:rsid w:val="003A144E"/>
    <w:rsid w:val="003A15C4"/>
    <w:rsid w:val="003A189A"/>
    <w:rsid w:val="003A1D85"/>
    <w:rsid w:val="003A2005"/>
    <w:rsid w:val="003A2C73"/>
    <w:rsid w:val="003A3394"/>
    <w:rsid w:val="003A3C21"/>
    <w:rsid w:val="003A3EDD"/>
    <w:rsid w:val="003A40F0"/>
    <w:rsid w:val="003A42A3"/>
    <w:rsid w:val="003A433A"/>
    <w:rsid w:val="003A4704"/>
    <w:rsid w:val="003A48CC"/>
    <w:rsid w:val="003A540E"/>
    <w:rsid w:val="003A68E6"/>
    <w:rsid w:val="003A6A4A"/>
    <w:rsid w:val="003A6D84"/>
    <w:rsid w:val="003A6F32"/>
    <w:rsid w:val="003A703C"/>
    <w:rsid w:val="003A769B"/>
    <w:rsid w:val="003A7CA0"/>
    <w:rsid w:val="003A7F81"/>
    <w:rsid w:val="003A7F9E"/>
    <w:rsid w:val="003B07DA"/>
    <w:rsid w:val="003B0A0F"/>
    <w:rsid w:val="003B0FC8"/>
    <w:rsid w:val="003B1DB6"/>
    <w:rsid w:val="003B27F7"/>
    <w:rsid w:val="003B28B3"/>
    <w:rsid w:val="003B44EA"/>
    <w:rsid w:val="003B55EC"/>
    <w:rsid w:val="003B594F"/>
    <w:rsid w:val="003B5A00"/>
    <w:rsid w:val="003B5B07"/>
    <w:rsid w:val="003B6368"/>
    <w:rsid w:val="003B6918"/>
    <w:rsid w:val="003B6972"/>
    <w:rsid w:val="003B69AA"/>
    <w:rsid w:val="003B6EB7"/>
    <w:rsid w:val="003B709C"/>
    <w:rsid w:val="003B736A"/>
    <w:rsid w:val="003B7AFA"/>
    <w:rsid w:val="003B7C5D"/>
    <w:rsid w:val="003C0039"/>
    <w:rsid w:val="003C07D6"/>
    <w:rsid w:val="003C0964"/>
    <w:rsid w:val="003C0CAC"/>
    <w:rsid w:val="003C0DCB"/>
    <w:rsid w:val="003C0F3B"/>
    <w:rsid w:val="003C15C9"/>
    <w:rsid w:val="003C1685"/>
    <w:rsid w:val="003C1A00"/>
    <w:rsid w:val="003C1D2E"/>
    <w:rsid w:val="003C315D"/>
    <w:rsid w:val="003C3DCB"/>
    <w:rsid w:val="003C5186"/>
    <w:rsid w:val="003C53BD"/>
    <w:rsid w:val="003C5DC1"/>
    <w:rsid w:val="003C5F0F"/>
    <w:rsid w:val="003C5F1E"/>
    <w:rsid w:val="003C677E"/>
    <w:rsid w:val="003C6FED"/>
    <w:rsid w:val="003C7AE7"/>
    <w:rsid w:val="003C7E08"/>
    <w:rsid w:val="003D0066"/>
    <w:rsid w:val="003D0B19"/>
    <w:rsid w:val="003D1CE3"/>
    <w:rsid w:val="003D1FD8"/>
    <w:rsid w:val="003D258E"/>
    <w:rsid w:val="003D285F"/>
    <w:rsid w:val="003D2909"/>
    <w:rsid w:val="003D30AD"/>
    <w:rsid w:val="003D315C"/>
    <w:rsid w:val="003D31DF"/>
    <w:rsid w:val="003D324F"/>
    <w:rsid w:val="003D356A"/>
    <w:rsid w:val="003D38D3"/>
    <w:rsid w:val="003D3A89"/>
    <w:rsid w:val="003D3B5E"/>
    <w:rsid w:val="003D5272"/>
    <w:rsid w:val="003D5A75"/>
    <w:rsid w:val="003D6014"/>
    <w:rsid w:val="003D62DC"/>
    <w:rsid w:val="003D644C"/>
    <w:rsid w:val="003D6CD7"/>
    <w:rsid w:val="003D6EAF"/>
    <w:rsid w:val="003D711C"/>
    <w:rsid w:val="003D755C"/>
    <w:rsid w:val="003D7587"/>
    <w:rsid w:val="003D7768"/>
    <w:rsid w:val="003D77E6"/>
    <w:rsid w:val="003D7C86"/>
    <w:rsid w:val="003D7F6A"/>
    <w:rsid w:val="003E085C"/>
    <w:rsid w:val="003E12A3"/>
    <w:rsid w:val="003E13B7"/>
    <w:rsid w:val="003E15DB"/>
    <w:rsid w:val="003E1774"/>
    <w:rsid w:val="003E1EE6"/>
    <w:rsid w:val="003E1EF0"/>
    <w:rsid w:val="003E1FD7"/>
    <w:rsid w:val="003E2014"/>
    <w:rsid w:val="003E20D3"/>
    <w:rsid w:val="003E2B2E"/>
    <w:rsid w:val="003E2B78"/>
    <w:rsid w:val="003E32B6"/>
    <w:rsid w:val="003E3867"/>
    <w:rsid w:val="003E3ACB"/>
    <w:rsid w:val="003E45D2"/>
    <w:rsid w:val="003E4FC5"/>
    <w:rsid w:val="003E5634"/>
    <w:rsid w:val="003E5A5A"/>
    <w:rsid w:val="003E6491"/>
    <w:rsid w:val="003E654F"/>
    <w:rsid w:val="003E6641"/>
    <w:rsid w:val="003E6923"/>
    <w:rsid w:val="003E7296"/>
    <w:rsid w:val="003E76CF"/>
    <w:rsid w:val="003E7A64"/>
    <w:rsid w:val="003F0902"/>
    <w:rsid w:val="003F0D07"/>
    <w:rsid w:val="003F1294"/>
    <w:rsid w:val="003F1567"/>
    <w:rsid w:val="003F15DB"/>
    <w:rsid w:val="003F17DE"/>
    <w:rsid w:val="003F1821"/>
    <w:rsid w:val="003F1E68"/>
    <w:rsid w:val="003F1E84"/>
    <w:rsid w:val="003F23BB"/>
    <w:rsid w:val="003F2BE2"/>
    <w:rsid w:val="003F2E87"/>
    <w:rsid w:val="003F3168"/>
    <w:rsid w:val="003F37A7"/>
    <w:rsid w:val="003F38EF"/>
    <w:rsid w:val="003F3BD6"/>
    <w:rsid w:val="003F3D96"/>
    <w:rsid w:val="003F47A1"/>
    <w:rsid w:val="003F4C55"/>
    <w:rsid w:val="003F4FCD"/>
    <w:rsid w:val="003F5162"/>
    <w:rsid w:val="003F518B"/>
    <w:rsid w:val="003F53C8"/>
    <w:rsid w:val="003F56B9"/>
    <w:rsid w:val="003F57C0"/>
    <w:rsid w:val="003F59F0"/>
    <w:rsid w:val="003F5D97"/>
    <w:rsid w:val="003F637A"/>
    <w:rsid w:val="003F6952"/>
    <w:rsid w:val="003F6DC7"/>
    <w:rsid w:val="003F721A"/>
    <w:rsid w:val="003F7243"/>
    <w:rsid w:val="00400238"/>
    <w:rsid w:val="0040080A"/>
    <w:rsid w:val="00400826"/>
    <w:rsid w:val="00400A81"/>
    <w:rsid w:val="00401104"/>
    <w:rsid w:val="00401259"/>
    <w:rsid w:val="004013BE"/>
    <w:rsid w:val="0040178B"/>
    <w:rsid w:val="00401EC1"/>
    <w:rsid w:val="0040238D"/>
    <w:rsid w:val="00402982"/>
    <w:rsid w:val="0040298D"/>
    <w:rsid w:val="004029A7"/>
    <w:rsid w:val="00402F7A"/>
    <w:rsid w:val="0040301C"/>
    <w:rsid w:val="00403452"/>
    <w:rsid w:val="004035A4"/>
    <w:rsid w:val="004035A9"/>
    <w:rsid w:val="004036C4"/>
    <w:rsid w:val="00403727"/>
    <w:rsid w:val="00403A8D"/>
    <w:rsid w:val="00403C8E"/>
    <w:rsid w:val="00404508"/>
    <w:rsid w:val="0040461A"/>
    <w:rsid w:val="00404B7F"/>
    <w:rsid w:val="00404C20"/>
    <w:rsid w:val="00404F8B"/>
    <w:rsid w:val="0040516C"/>
    <w:rsid w:val="00405197"/>
    <w:rsid w:val="004059D1"/>
    <w:rsid w:val="00405D80"/>
    <w:rsid w:val="0040635D"/>
    <w:rsid w:val="00406BAB"/>
    <w:rsid w:val="004073F5"/>
    <w:rsid w:val="00407734"/>
    <w:rsid w:val="00410D1A"/>
    <w:rsid w:val="00411075"/>
    <w:rsid w:val="004110FD"/>
    <w:rsid w:val="00411710"/>
    <w:rsid w:val="00412C53"/>
    <w:rsid w:val="0041332F"/>
    <w:rsid w:val="0041359F"/>
    <w:rsid w:val="0041383D"/>
    <w:rsid w:val="00413908"/>
    <w:rsid w:val="00414591"/>
    <w:rsid w:val="00415236"/>
    <w:rsid w:val="00415574"/>
    <w:rsid w:val="004158DF"/>
    <w:rsid w:val="00415A3C"/>
    <w:rsid w:val="00415C37"/>
    <w:rsid w:val="0041610D"/>
    <w:rsid w:val="004167C3"/>
    <w:rsid w:val="004168EA"/>
    <w:rsid w:val="00416B98"/>
    <w:rsid w:val="00416EED"/>
    <w:rsid w:val="00416FAE"/>
    <w:rsid w:val="00417266"/>
    <w:rsid w:val="004173EA"/>
    <w:rsid w:val="0041772E"/>
    <w:rsid w:val="0041785A"/>
    <w:rsid w:val="00417F49"/>
    <w:rsid w:val="00420269"/>
    <w:rsid w:val="0042094B"/>
    <w:rsid w:val="00421061"/>
    <w:rsid w:val="00421AB9"/>
    <w:rsid w:val="00421B9F"/>
    <w:rsid w:val="0042204E"/>
    <w:rsid w:val="004221C5"/>
    <w:rsid w:val="004225FF"/>
    <w:rsid w:val="00422BBF"/>
    <w:rsid w:val="00422DFE"/>
    <w:rsid w:val="00422FC7"/>
    <w:rsid w:val="00423084"/>
    <w:rsid w:val="00423977"/>
    <w:rsid w:val="004243E5"/>
    <w:rsid w:val="0042445A"/>
    <w:rsid w:val="00424C6F"/>
    <w:rsid w:val="0042552F"/>
    <w:rsid w:val="00425708"/>
    <w:rsid w:val="004261A0"/>
    <w:rsid w:val="00426687"/>
    <w:rsid w:val="00426705"/>
    <w:rsid w:val="0042688B"/>
    <w:rsid w:val="004268E4"/>
    <w:rsid w:val="00426A93"/>
    <w:rsid w:val="00426BAA"/>
    <w:rsid w:val="00426FF8"/>
    <w:rsid w:val="00427042"/>
    <w:rsid w:val="004271B7"/>
    <w:rsid w:val="00430380"/>
    <w:rsid w:val="004308D9"/>
    <w:rsid w:val="00430AB6"/>
    <w:rsid w:val="00431314"/>
    <w:rsid w:val="00431CA2"/>
    <w:rsid w:val="00431D26"/>
    <w:rsid w:val="00431EDD"/>
    <w:rsid w:val="0043258B"/>
    <w:rsid w:val="004332D4"/>
    <w:rsid w:val="00433497"/>
    <w:rsid w:val="004334F8"/>
    <w:rsid w:val="004335A4"/>
    <w:rsid w:val="00433F42"/>
    <w:rsid w:val="00434324"/>
    <w:rsid w:val="004346D8"/>
    <w:rsid w:val="00434763"/>
    <w:rsid w:val="00434912"/>
    <w:rsid w:val="00434929"/>
    <w:rsid w:val="004351F9"/>
    <w:rsid w:val="004356B5"/>
    <w:rsid w:val="004356F8"/>
    <w:rsid w:val="00435750"/>
    <w:rsid w:val="0043677E"/>
    <w:rsid w:val="0043681A"/>
    <w:rsid w:val="00436B03"/>
    <w:rsid w:val="004372EB"/>
    <w:rsid w:val="00437829"/>
    <w:rsid w:val="00437A84"/>
    <w:rsid w:val="00437C2B"/>
    <w:rsid w:val="00437CF9"/>
    <w:rsid w:val="00437F19"/>
    <w:rsid w:val="00437F30"/>
    <w:rsid w:val="00440335"/>
    <w:rsid w:val="0044082C"/>
    <w:rsid w:val="00440A73"/>
    <w:rsid w:val="00440C9F"/>
    <w:rsid w:val="00440EB3"/>
    <w:rsid w:val="004417AA"/>
    <w:rsid w:val="00441DAB"/>
    <w:rsid w:val="00442579"/>
    <w:rsid w:val="004428CB"/>
    <w:rsid w:val="00442BE6"/>
    <w:rsid w:val="00443687"/>
    <w:rsid w:val="004447A4"/>
    <w:rsid w:val="0044483C"/>
    <w:rsid w:val="00444AC3"/>
    <w:rsid w:val="00444B41"/>
    <w:rsid w:val="00444C1D"/>
    <w:rsid w:val="00445429"/>
    <w:rsid w:val="004454C2"/>
    <w:rsid w:val="00445709"/>
    <w:rsid w:val="0044660E"/>
    <w:rsid w:val="004470F9"/>
    <w:rsid w:val="004476FF"/>
    <w:rsid w:val="00447758"/>
    <w:rsid w:val="00447BE8"/>
    <w:rsid w:val="00447D0C"/>
    <w:rsid w:val="00447E90"/>
    <w:rsid w:val="00450302"/>
    <w:rsid w:val="00450A1C"/>
    <w:rsid w:val="00450FDD"/>
    <w:rsid w:val="00451183"/>
    <w:rsid w:val="00451717"/>
    <w:rsid w:val="00452057"/>
    <w:rsid w:val="004520E7"/>
    <w:rsid w:val="00452257"/>
    <w:rsid w:val="00452296"/>
    <w:rsid w:val="004527E1"/>
    <w:rsid w:val="00452DB3"/>
    <w:rsid w:val="004534B6"/>
    <w:rsid w:val="004535DC"/>
    <w:rsid w:val="00453604"/>
    <w:rsid w:val="00453A86"/>
    <w:rsid w:val="00453C39"/>
    <w:rsid w:val="00453D79"/>
    <w:rsid w:val="0045403B"/>
    <w:rsid w:val="00454093"/>
    <w:rsid w:val="0045433B"/>
    <w:rsid w:val="00454599"/>
    <w:rsid w:val="00454A5D"/>
    <w:rsid w:val="00454BF7"/>
    <w:rsid w:val="00454C84"/>
    <w:rsid w:val="00454E1A"/>
    <w:rsid w:val="004555AD"/>
    <w:rsid w:val="0045573F"/>
    <w:rsid w:val="00455B4C"/>
    <w:rsid w:val="00455E42"/>
    <w:rsid w:val="00456150"/>
    <w:rsid w:val="004561C3"/>
    <w:rsid w:val="004561E6"/>
    <w:rsid w:val="004562E6"/>
    <w:rsid w:val="00456500"/>
    <w:rsid w:val="00456545"/>
    <w:rsid w:val="00456A46"/>
    <w:rsid w:val="00456A7B"/>
    <w:rsid w:val="00457550"/>
    <w:rsid w:val="004575D4"/>
    <w:rsid w:val="00457923"/>
    <w:rsid w:val="0046005C"/>
    <w:rsid w:val="004606CF"/>
    <w:rsid w:val="00461188"/>
    <w:rsid w:val="0046122C"/>
    <w:rsid w:val="00461507"/>
    <w:rsid w:val="0046201D"/>
    <w:rsid w:val="0046213A"/>
    <w:rsid w:val="004621D9"/>
    <w:rsid w:val="0046234D"/>
    <w:rsid w:val="00462379"/>
    <w:rsid w:val="004626C3"/>
    <w:rsid w:val="004628A2"/>
    <w:rsid w:val="00462D64"/>
    <w:rsid w:val="004634F9"/>
    <w:rsid w:val="00463CC7"/>
    <w:rsid w:val="00464BFF"/>
    <w:rsid w:val="00464CF8"/>
    <w:rsid w:val="00464D2B"/>
    <w:rsid w:val="00465504"/>
    <w:rsid w:val="004656B3"/>
    <w:rsid w:val="004662C7"/>
    <w:rsid w:val="004664DD"/>
    <w:rsid w:val="0046673C"/>
    <w:rsid w:val="00466E83"/>
    <w:rsid w:val="00467532"/>
    <w:rsid w:val="00467D75"/>
    <w:rsid w:val="00467F21"/>
    <w:rsid w:val="004700DB"/>
    <w:rsid w:val="0047086F"/>
    <w:rsid w:val="004719CD"/>
    <w:rsid w:val="00471AB2"/>
    <w:rsid w:val="00471C1C"/>
    <w:rsid w:val="00471F45"/>
    <w:rsid w:val="00472654"/>
    <w:rsid w:val="00472916"/>
    <w:rsid w:val="00472952"/>
    <w:rsid w:val="00472B3D"/>
    <w:rsid w:val="00472EED"/>
    <w:rsid w:val="00473190"/>
    <w:rsid w:val="00474903"/>
    <w:rsid w:val="00474942"/>
    <w:rsid w:val="00474A99"/>
    <w:rsid w:val="00474AF2"/>
    <w:rsid w:val="00474BAA"/>
    <w:rsid w:val="00474E35"/>
    <w:rsid w:val="00474E58"/>
    <w:rsid w:val="00475758"/>
    <w:rsid w:val="00475C6C"/>
    <w:rsid w:val="00475CCA"/>
    <w:rsid w:val="004763AF"/>
    <w:rsid w:val="004769FC"/>
    <w:rsid w:val="00477097"/>
    <w:rsid w:val="00480F42"/>
    <w:rsid w:val="0048156C"/>
    <w:rsid w:val="00481E59"/>
    <w:rsid w:val="00482402"/>
    <w:rsid w:val="00482592"/>
    <w:rsid w:val="004826C4"/>
    <w:rsid w:val="00482E20"/>
    <w:rsid w:val="004830A8"/>
    <w:rsid w:val="00483162"/>
    <w:rsid w:val="0048317A"/>
    <w:rsid w:val="00483775"/>
    <w:rsid w:val="00483BAE"/>
    <w:rsid w:val="00483D91"/>
    <w:rsid w:val="004841CE"/>
    <w:rsid w:val="0048421C"/>
    <w:rsid w:val="004849EA"/>
    <w:rsid w:val="00484F67"/>
    <w:rsid w:val="00485065"/>
    <w:rsid w:val="00485675"/>
    <w:rsid w:val="0048606D"/>
    <w:rsid w:val="004863E7"/>
    <w:rsid w:val="00486682"/>
    <w:rsid w:val="0048688B"/>
    <w:rsid w:val="004870A5"/>
    <w:rsid w:val="0048745D"/>
    <w:rsid w:val="0048747D"/>
    <w:rsid w:val="0048795F"/>
    <w:rsid w:val="00487D73"/>
    <w:rsid w:val="0049001F"/>
    <w:rsid w:val="004900F5"/>
    <w:rsid w:val="004906A4"/>
    <w:rsid w:val="00490726"/>
    <w:rsid w:val="004908D0"/>
    <w:rsid w:val="00491048"/>
    <w:rsid w:val="00491110"/>
    <w:rsid w:val="00491156"/>
    <w:rsid w:val="00491DE2"/>
    <w:rsid w:val="00491F88"/>
    <w:rsid w:val="004920F1"/>
    <w:rsid w:val="004923FB"/>
    <w:rsid w:val="004927EB"/>
    <w:rsid w:val="00492A21"/>
    <w:rsid w:val="00492A77"/>
    <w:rsid w:val="00492AEA"/>
    <w:rsid w:val="00492B34"/>
    <w:rsid w:val="00492F09"/>
    <w:rsid w:val="00493615"/>
    <w:rsid w:val="004936EF"/>
    <w:rsid w:val="004939CC"/>
    <w:rsid w:val="00494636"/>
    <w:rsid w:val="00494884"/>
    <w:rsid w:val="00494995"/>
    <w:rsid w:val="00495025"/>
    <w:rsid w:val="004957BE"/>
    <w:rsid w:val="00495D44"/>
    <w:rsid w:val="00495F3A"/>
    <w:rsid w:val="00496B32"/>
    <w:rsid w:val="0049717D"/>
    <w:rsid w:val="004979E0"/>
    <w:rsid w:val="00497AD5"/>
    <w:rsid w:val="004A0462"/>
    <w:rsid w:val="004A046C"/>
    <w:rsid w:val="004A0644"/>
    <w:rsid w:val="004A0D41"/>
    <w:rsid w:val="004A0E1A"/>
    <w:rsid w:val="004A1257"/>
    <w:rsid w:val="004A1C71"/>
    <w:rsid w:val="004A1D09"/>
    <w:rsid w:val="004A2737"/>
    <w:rsid w:val="004A3870"/>
    <w:rsid w:val="004A38C4"/>
    <w:rsid w:val="004A3DB9"/>
    <w:rsid w:val="004A40C8"/>
    <w:rsid w:val="004A4DAF"/>
    <w:rsid w:val="004A4E09"/>
    <w:rsid w:val="004A51EF"/>
    <w:rsid w:val="004A5BE1"/>
    <w:rsid w:val="004A5C14"/>
    <w:rsid w:val="004A60C7"/>
    <w:rsid w:val="004A617B"/>
    <w:rsid w:val="004A63AC"/>
    <w:rsid w:val="004A643C"/>
    <w:rsid w:val="004A6687"/>
    <w:rsid w:val="004A6733"/>
    <w:rsid w:val="004A6865"/>
    <w:rsid w:val="004A6DD2"/>
    <w:rsid w:val="004A6E08"/>
    <w:rsid w:val="004A78D1"/>
    <w:rsid w:val="004A7A4C"/>
    <w:rsid w:val="004B07B3"/>
    <w:rsid w:val="004B101C"/>
    <w:rsid w:val="004B13E8"/>
    <w:rsid w:val="004B143B"/>
    <w:rsid w:val="004B1A6A"/>
    <w:rsid w:val="004B1B73"/>
    <w:rsid w:val="004B1C8C"/>
    <w:rsid w:val="004B1EC7"/>
    <w:rsid w:val="004B22A6"/>
    <w:rsid w:val="004B23EB"/>
    <w:rsid w:val="004B2BE3"/>
    <w:rsid w:val="004B3469"/>
    <w:rsid w:val="004B3B6D"/>
    <w:rsid w:val="004B3C73"/>
    <w:rsid w:val="004B415D"/>
    <w:rsid w:val="004B5097"/>
    <w:rsid w:val="004B552E"/>
    <w:rsid w:val="004B5530"/>
    <w:rsid w:val="004B5554"/>
    <w:rsid w:val="004B560B"/>
    <w:rsid w:val="004B597B"/>
    <w:rsid w:val="004B5EB4"/>
    <w:rsid w:val="004B60D7"/>
    <w:rsid w:val="004B6718"/>
    <w:rsid w:val="004B6922"/>
    <w:rsid w:val="004B6A32"/>
    <w:rsid w:val="004B6B20"/>
    <w:rsid w:val="004B6B7F"/>
    <w:rsid w:val="004B6FCA"/>
    <w:rsid w:val="004B780E"/>
    <w:rsid w:val="004B7870"/>
    <w:rsid w:val="004B7E52"/>
    <w:rsid w:val="004C04F4"/>
    <w:rsid w:val="004C0A3C"/>
    <w:rsid w:val="004C0C17"/>
    <w:rsid w:val="004C1108"/>
    <w:rsid w:val="004C198A"/>
    <w:rsid w:val="004C1E46"/>
    <w:rsid w:val="004C1EE2"/>
    <w:rsid w:val="004C2B39"/>
    <w:rsid w:val="004C2FC2"/>
    <w:rsid w:val="004C3009"/>
    <w:rsid w:val="004C3A3A"/>
    <w:rsid w:val="004C416A"/>
    <w:rsid w:val="004C4B06"/>
    <w:rsid w:val="004C5808"/>
    <w:rsid w:val="004C5A40"/>
    <w:rsid w:val="004C5E9A"/>
    <w:rsid w:val="004C5F78"/>
    <w:rsid w:val="004C63C3"/>
    <w:rsid w:val="004C658E"/>
    <w:rsid w:val="004C6967"/>
    <w:rsid w:val="004C6BAE"/>
    <w:rsid w:val="004C6E1E"/>
    <w:rsid w:val="004C7119"/>
    <w:rsid w:val="004C7D82"/>
    <w:rsid w:val="004C7F45"/>
    <w:rsid w:val="004D018F"/>
    <w:rsid w:val="004D0484"/>
    <w:rsid w:val="004D05B7"/>
    <w:rsid w:val="004D0AE0"/>
    <w:rsid w:val="004D0D79"/>
    <w:rsid w:val="004D10A5"/>
    <w:rsid w:val="004D15C1"/>
    <w:rsid w:val="004D1A68"/>
    <w:rsid w:val="004D1C64"/>
    <w:rsid w:val="004D2777"/>
    <w:rsid w:val="004D31F0"/>
    <w:rsid w:val="004D3433"/>
    <w:rsid w:val="004D3720"/>
    <w:rsid w:val="004D4958"/>
    <w:rsid w:val="004D533B"/>
    <w:rsid w:val="004D5402"/>
    <w:rsid w:val="004D568D"/>
    <w:rsid w:val="004D5A7F"/>
    <w:rsid w:val="004D5C3D"/>
    <w:rsid w:val="004D61C3"/>
    <w:rsid w:val="004D61FF"/>
    <w:rsid w:val="004D638C"/>
    <w:rsid w:val="004D63F3"/>
    <w:rsid w:val="004D6A05"/>
    <w:rsid w:val="004D6F20"/>
    <w:rsid w:val="004D70D5"/>
    <w:rsid w:val="004D7F6A"/>
    <w:rsid w:val="004E0064"/>
    <w:rsid w:val="004E0A2F"/>
    <w:rsid w:val="004E0E7F"/>
    <w:rsid w:val="004E0F10"/>
    <w:rsid w:val="004E0F7F"/>
    <w:rsid w:val="004E0FB5"/>
    <w:rsid w:val="004E124F"/>
    <w:rsid w:val="004E16A9"/>
    <w:rsid w:val="004E1744"/>
    <w:rsid w:val="004E18BC"/>
    <w:rsid w:val="004E1B35"/>
    <w:rsid w:val="004E22F0"/>
    <w:rsid w:val="004E29F4"/>
    <w:rsid w:val="004E2A94"/>
    <w:rsid w:val="004E2F60"/>
    <w:rsid w:val="004E3020"/>
    <w:rsid w:val="004E30A9"/>
    <w:rsid w:val="004E3612"/>
    <w:rsid w:val="004E3C66"/>
    <w:rsid w:val="004E3CD6"/>
    <w:rsid w:val="004E411A"/>
    <w:rsid w:val="004E4AB6"/>
    <w:rsid w:val="004E4D14"/>
    <w:rsid w:val="004E4DBD"/>
    <w:rsid w:val="004E4FAA"/>
    <w:rsid w:val="004E5732"/>
    <w:rsid w:val="004E5921"/>
    <w:rsid w:val="004E593A"/>
    <w:rsid w:val="004E5B70"/>
    <w:rsid w:val="004E5D0E"/>
    <w:rsid w:val="004E6164"/>
    <w:rsid w:val="004E64D4"/>
    <w:rsid w:val="004E6853"/>
    <w:rsid w:val="004E6EBB"/>
    <w:rsid w:val="004E6F69"/>
    <w:rsid w:val="004E6FEF"/>
    <w:rsid w:val="004E7119"/>
    <w:rsid w:val="004E73F6"/>
    <w:rsid w:val="004E7E2E"/>
    <w:rsid w:val="004F0091"/>
    <w:rsid w:val="004F021E"/>
    <w:rsid w:val="004F0559"/>
    <w:rsid w:val="004F0594"/>
    <w:rsid w:val="004F05EC"/>
    <w:rsid w:val="004F0DD9"/>
    <w:rsid w:val="004F102F"/>
    <w:rsid w:val="004F1382"/>
    <w:rsid w:val="004F204B"/>
    <w:rsid w:val="004F242B"/>
    <w:rsid w:val="004F2518"/>
    <w:rsid w:val="004F2EB5"/>
    <w:rsid w:val="004F4353"/>
    <w:rsid w:val="004F469F"/>
    <w:rsid w:val="004F4CD6"/>
    <w:rsid w:val="004F5081"/>
    <w:rsid w:val="004F50A8"/>
    <w:rsid w:val="004F52A1"/>
    <w:rsid w:val="004F53BB"/>
    <w:rsid w:val="004F568B"/>
    <w:rsid w:val="004F65AC"/>
    <w:rsid w:val="004F6921"/>
    <w:rsid w:val="004F7313"/>
    <w:rsid w:val="004F7347"/>
    <w:rsid w:val="0050080D"/>
    <w:rsid w:val="005009B4"/>
    <w:rsid w:val="00501261"/>
    <w:rsid w:val="0050131F"/>
    <w:rsid w:val="005021BC"/>
    <w:rsid w:val="00502797"/>
    <w:rsid w:val="005027EA"/>
    <w:rsid w:val="005027F3"/>
    <w:rsid w:val="00502F7D"/>
    <w:rsid w:val="005034E2"/>
    <w:rsid w:val="00503635"/>
    <w:rsid w:val="00503CB3"/>
    <w:rsid w:val="0050423D"/>
    <w:rsid w:val="0050484C"/>
    <w:rsid w:val="00504A86"/>
    <w:rsid w:val="005055FB"/>
    <w:rsid w:val="00505726"/>
    <w:rsid w:val="005058BB"/>
    <w:rsid w:val="00505BCE"/>
    <w:rsid w:val="00506324"/>
    <w:rsid w:val="00506A23"/>
    <w:rsid w:val="00506CC8"/>
    <w:rsid w:val="0051062C"/>
    <w:rsid w:val="00510908"/>
    <w:rsid w:val="005112EE"/>
    <w:rsid w:val="005119DE"/>
    <w:rsid w:val="00511CFC"/>
    <w:rsid w:val="00511F3B"/>
    <w:rsid w:val="00511FBE"/>
    <w:rsid w:val="00512C37"/>
    <w:rsid w:val="005144A2"/>
    <w:rsid w:val="00514559"/>
    <w:rsid w:val="00514FF6"/>
    <w:rsid w:val="0051517E"/>
    <w:rsid w:val="005157C7"/>
    <w:rsid w:val="00516A6D"/>
    <w:rsid w:val="00517522"/>
    <w:rsid w:val="005176E3"/>
    <w:rsid w:val="00517956"/>
    <w:rsid w:val="00517C9F"/>
    <w:rsid w:val="00520BDF"/>
    <w:rsid w:val="00520C6E"/>
    <w:rsid w:val="00520D51"/>
    <w:rsid w:val="00520F46"/>
    <w:rsid w:val="00520FFA"/>
    <w:rsid w:val="0052117F"/>
    <w:rsid w:val="0052184C"/>
    <w:rsid w:val="00521F69"/>
    <w:rsid w:val="00522DF2"/>
    <w:rsid w:val="00522F1B"/>
    <w:rsid w:val="0052373E"/>
    <w:rsid w:val="00523BC9"/>
    <w:rsid w:val="0052415F"/>
    <w:rsid w:val="005242B3"/>
    <w:rsid w:val="005248B0"/>
    <w:rsid w:val="00525093"/>
    <w:rsid w:val="0052651E"/>
    <w:rsid w:val="005265A0"/>
    <w:rsid w:val="005269BF"/>
    <w:rsid w:val="00526C89"/>
    <w:rsid w:val="0052738E"/>
    <w:rsid w:val="0053008C"/>
    <w:rsid w:val="005305A0"/>
    <w:rsid w:val="0053063B"/>
    <w:rsid w:val="00530885"/>
    <w:rsid w:val="00530E15"/>
    <w:rsid w:val="00530EB4"/>
    <w:rsid w:val="005317C2"/>
    <w:rsid w:val="00531D4F"/>
    <w:rsid w:val="00532045"/>
    <w:rsid w:val="0053247F"/>
    <w:rsid w:val="00532635"/>
    <w:rsid w:val="00532945"/>
    <w:rsid w:val="00532B96"/>
    <w:rsid w:val="00532CDB"/>
    <w:rsid w:val="00532CFF"/>
    <w:rsid w:val="005338F1"/>
    <w:rsid w:val="0053426C"/>
    <w:rsid w:val="0053654B"/>
    <w:rsid w:val="0053665E"/>
    <w:rsid w:val="00537447"/>
    <w:rsid w:val="00537AF9"/>
    <w:rsid w:val="00537EAA"/>
    <w:rsid w:val="005400ED"/>
    <w:rsid w:val="00540154"/>
    <w:rsid w:val="005401F8"/>
    <w:rsid w:val="0054075E"/>
    <w:rsid w:val="005407CD"/>
    <w:rsid w:val="00540996"/>
    <w:rsid w:val="00540A13"/>
    <w:rsid w:val="00540E8B"/>
    <w:rsid w:val="005419F3"/>
    <w:rsid w:val="00541A0B"/>
    <w:rsid w:val="00541BC4"/>
    <w:rsid w:val="005423EA"/>
    <w:rsid w:val="0054244F"/>
    <w:rsid w:val="005427C2"/>
    <w:rsid w:val="00542B8E"/>
    <w:rsid w:val="00542E55"/>
    <w:rsid w:val="0054309E"/>
    <w:rsid w:val="0054355F"/>
    <w:rsid w:val="005437A9"/>
    <w:rsid w:val="00543CA7"/>
    <w:rsid w:val="0054443B"/>
    <w:rsid w:val="00544448"/>
    <w:rsid w:val="00546020"/>
    <w:rsid w:val="005461A2"/>
    <w:rsid w:val="005462B5"/>
    <w:rsid w:val="005463CC"/>
    <w:rsid w:val="005466D9"/>
    <w:rsid w:val="00546FE9"/>
    <w:rsid w:val="005472B2"/>
    <w:rsid w:val="0054730D"/>
    <w:rsid w:val="0054758F"/>
    <w:rsid w:val="00547629"/>
    <w:rsid w:val="00547732"/>
    <w:rsid w:val="005479CC"/>
    <w:rsid w:val="00547FE4"/>
    <w:rsid w:val="00547FFC"/>
    <w:rsid w:val="005508CA"/>
    <w:rsid w:val="0055098D"/>
    <w:rsid w:val="00550E89"/>
    <w:rsid w:val="00551B60"/>
    <w:rsid w:val="00551FFB"/>
    <w:rsid w:val="005534E3"/>
    <w:rsid w:val="005536E7"/>
    <w:rsid w:val="00554052"/>
    <w:rsid w:val="00554206"/>
    <w:rsid w:val="005548CB"/>
    <w:rsid w:val="00554EF8"/>
    <w:rsid w:val="00554F3E"/>
    <w:rsid w:val="00555A8D"/>
    <w:rsid w:val="00555C3E"/>
    <w:rsid w:val="00556664"/>
    <w:rsid w:val="00556A47"/>
    <w:rsid w:val="00556D69"/>
    <w:rsid w:val="00556DD6"/>
    <w:rsid w:val="00556F34"/>
    <w:rsid w:val="005570BC"/>
    <w:rsid w:val="00557B33"/>
    <w:rsid w:val="00560362"/>
    <w:rsid w:val="005606A9"/>
    <w:rsid w:val="005607BA"/>
    <w:rsid w:val="00561042"/>
    <w:rsid w:val="00561097"/>
    <w:rsid w:val="00561099"/>
    <w:rsid w:val="00561A8A"/>
    <w:rsid w:val="00561AFA"/>
    <w:rsid w:val="005624C8"/>
    <w:rsid w:val="005627E9"/>
    <w:rsid w:val="005629D1"/>
    <w:rsid w:val="00562A26"/>
    <w:rsid w:val="0056318F"/>
    <w:rsid w:val="005632A9"/>
    <w:rsid w:val="005632AC"/>
    <w:rsid w:val="00563A52"/>
    <w:rsid w:val="00564271"/>
    <w:rsid w:val="00564C81"/>
    <w:rsid w:val="00564DC9"/>
    <w:rsid w:val="00564DEF"/>
    <w:rsid w:val="005654DA"/>
    <w:rsid w:val="0056571C"/>
    <w:rsid w:val="00565B27"/>
    <w:rsid w:val="00565BD2"/>
    <w:rsid w:val="005667FD"/>
    <w:rsid w:val="0056682B"/>
    <w:rsid w:val="00566C4B"/>
    <w:rsid w:val="00566EBE"/>
    <w:rsid w:val="0056747D"/>
    <w:rsid w:val="00567BDC"/>
    <w:rsid w:val="005704E1"/>
    <w:rsid w:val="005705BF"/>
    <w:rsid w:val="00570898"/>
    <w:rsid w:val="005708C3"/>
    <w:rsid w:val="00570CFF"/>
    <w:rsid w:val="0057189C"/>
    <w:rsid w:val="00572202"/>
    <w:rsid w:val="0057264A"/>
    <w:rsid w:val="0057269D"/>
    <w:rsid w:val="0057277E"/>
    <w:rsid w:val="00572F40"/>
    <w:rsid w:val="0057302A"/>
    <w:rsid w:val="005730B6"/>
    <w:rsid w:val="00573174"/>
    <w:rsid w:val="0057325F"/>
    <w:rsid w:val="00573E20"/>
    <w:rsid w:val="005743DD"/>
    <w:rsid w:val="005750FB"/>
    <w:rsid w:val="005753B1"/>
    <w:rsid w:val="005753C9"/>
    <w:rsid w:val="005756D7"/>
    <w:rsid w:val="00575880"/>
    <w:rsid w:val="005759F6"/>
    <w:rsid w:val="005760AB"/>
    <w:rsid w:val="005760AE"/>
    <w:rsid w:val="0057618D"/>
    <w:rsid w:val="005762B9"/>
    <w:rsid w:val="00576A9C"/>
    <w:rsid w:val="00576B4A"/>
    <w:rsid w:val="00576ED6"/>
    <w:rsid w:val="00576FC8"/>
    <w:rsid w:val="00576FE4"/>
    <w:rsid w:val="0057719B"/>
    <w:rsid w:val="005775C7"/>
    <w:rsid w:val="00577AB4"/>
    <w:rsid w:val="00577CC2"/>
    <w:rsid w:val="00577ED8"/>
    <w:rsid w:val="005804B1"/>
    <w:rsid w:val="005805EF"/>
    <w:rsid w:val="005808A4"/>
    <w:rsid w:val="00580BCD"/>
    <w:rsid w:val="005817C7"/>
    <w:rsid w:val="00582081"/>
    <w:rsid w:val="005820F9"/>
    <w:rsid w:val="0058240D"/>
    <w:rsid w:val="0058263F"/>
    <w:rsid w:val="00582A36"/>
    <w:rsid w:val="00582A4A"/>
    <w:rsid w:val="00582A7D"/>
    <w:rsid w:val="00582E12"/>
    <w:rsid w:val="0058371F"/>
    <w:rsid w:val="00583AF6"/>
    <w:rsid w:val="00583BD1"/>
    <w:rsid w:val="005842B1"/>
    <w:rsid w:val="005845AB"/>
    <w:rsid w:val="0058513C"/>
    <w:rsid w:val="00585760"/>
    <w:rsid w:val="00585859"/>
    <w:rsid w:val="00586FB4"/>
    <w:rsid w:val="0058772F"/>
    <w:rsid w:val="00587DB2"/>
    <w:rsid w:val="00587F2A"/>
    <w:rsid w:val="0059028B"/>
    <w:rsid w:val="00590E25"/>
    <w:rsid w:val="00591100"/>
    <w:rsid w:val="005928D9"/>
    <w:rsid w:val="00592949"/>
    <w:rsid w:val="00593096"/>
    <w:rsid w:val="00593222"/>
    <w:rsid w:val="0059398D"/>
    <w:rsid w:val="00594034"/>
    <w:rsid w:val="00594254"/>
    <w:rsid w:val="005944F5"/>
    <w:rsid w:val="00594623"/>
    <w:rsid w:val="005951B4"/>
    <w:rsid w:val="00595ADF"/>
    <w:rsid w:val="00595BED"/>
    <w:rsid w:val="00595FA6"/>
    <w:rsid w:val="005965C3"/>
    <w:rsid w:val="00596BF0"/>
    <w:rsid w:val="00597A2E"/>
    <w:rsid w:val="005A0256"/>
    <w:rsid w:val="005A0BC8"/>
    <w:rsid w:val="005A0E46"/>
    <w:rsid w:val="005A204C"/>
    <w:rsid w:val="005A2210"/>
    <w:rsid w:val="005A23B1"/>
    <w:rsid w:val="005A24BA"/>
    <w:rsid w:val="005A2796"/>
    <w:rsid w:val="005A2C95"/>
    <w:rsid w:val="005A3097"/>
    <w:rsid w:val="005A31C8"/>
    <w:rsid w:val="005A369A"/>
    <w:rsid w:val="005A36E9"/>
    <w:rsid w:val="005A38F7"/>
    <w:rsid w:val="005A420F"/>
    <w:rsid w:val="005A4429"/>
    <w:rsid w:val="005A504B"/>
    <w:rsid w:val="005A59C8"/>
    <w:rsid w:val="005A5B89"/>
    <w:rsid w:val="005A679D"/>
    <w:rsid w:val="005A67B9"/>
    <w:rsid w:val="005A6D68"/>
    <w:rsid w:val="005A6DF1"/>
    <w:rsid w:val="005A7A65"/>
    <w:rsid w:val="005B001C"/>
    <w:rsid w:val="005B057B"/>
    <w:rsid w:val="005B0A42"/>
    <w:rsid w:val="005B160D"/>
    <w:rsid w:val="005B1899"/>
    <w:rsid w:val="005B18E2"/>
    <w:rsid w:val="005B21B6"/>
    <w:rsid w:val="005B21CD"/>
    <w:rsid w:val="005B2269"/>
    <w:rsid w:val="005B233D"/>
    <w:rsid w:val="005B27DD"/>
    <w:rsid w:val="005B2805"/>
    <w:rsid w:val="005B2A3A"/>
    <w:rsid w:val="005B2CAF"/>
    <w:rsid w:val="005B2E91"/>
    <w:rsid w:val="005B303F"/>
    <w:rsid w:val="005B32CE"/>
    <w:rsid w:val="005B34EA"/>
    <w:rsid w:val="005B354F"/>
    <w:rsid w:val="005B3A2A"/>
    <w:rsid w:val="005B3FAA"/>
    <w:rsid w:val="005B5FAA"/>
    <w:rsid w:val="005B5FD4"/>
    <w:rsid w:val="005B6AAE"/>
    <w:rsid w:val="005B780B"/>
    <w:rsid w:val="005B7A35"/>
    <w:rsid w:val="005C00D1"/>
    <w:rsid w:val="005C040A"/>
    <w:rsid w:val="005C11C7"/>
    <w:rsid w:val="005C2312"/>
    <w:rsid w:val="005C25A7"/>
    <w:rsid w:val="005C2933"/>
    <w:rsid w:val="005C37C7"/>
    <w:rsid w:val="005C3A25"/>
    <w:rsid w:val="005C3DFF"/>
    <w:rsid w:val="005C3E03"/>
    <w:rsid w:val="005C3E0B"/>
    <w:rsid w:val="005C431D"/>
    <w:rsid w:val="005C58C0"/>
    <w:rsid w:val="005C6434"/>
    <w:rsid w:val="005C64FA"/>
    <w:rsid w:val="005C6539"/>
    <w:rsid w:val="005C7A79"/>
    <w:rsid w:val="005D01BE"/>
    <w:rsid w:val="005D092C"/>
    <w:rsid w:val="005D09D5"/>
    <w:rsid w:val="005D0CCE"/>
    <w:rsid w:val="005D15D3"/>
    <w:rsid w:val="005D16DC"/>
    <w:rsid w:val="005D180C"/>
    <w:rsid w:val="005D1FB7"/>
    <w:rsid w:val="005D2F3C"/>
    <w:rsid w:val="005D33BC"/>
    <w:rsid w:val="005D353A"/>
    <w:rsid w:val="005D3A2B"/>
    <w:rsid w:val="005D3B58"/>
    <w:rsid w:val="005D4C40"/>
    <w:rsid w:val="005D50FA"/>
    <w:rsid w:val="005D51A3"/>
    <w:rsid w:val="005D58D3"/>
    <w:rsid w:val="005D5F9A"/>
    <w:rsid w:val="005D6132"/>
    <w:rsid w:val="005D70A4"/>
    <w:rsid w:val="005D7E9D"/>
    <w:rsid w:val="005E021C"/>
    <w:rsid w:val="005E04AA"/>
    <w:rsid w:val="005E0CA3"/>
    <w:rsid w:val="005E0FA9"/>
    <w:rsid w:val="005E1EAA"/>
    <w:rsid w:val="005E1FB2"/>
    <w:rsid w:val="005E219F"/>
    <w:rsid w:val="005E2325"/>
    <w:rsid w:val="005E2676"/>
    <w:rsid w:val="005E2F86"/>
    <w:rsid w:val="005E388B"/>
    <w:rsid w:val="005E38A2"/>
    <w:rsid w:val="005E3940"/>
    <w:rsid w:val="005E3D18"/>
    <w:rsid w:val="005E40EE"/>
    <w:rsid w:val="005E4E1E"/>
    <w:rsid w:val="005E52C4"/>
    <w:rsid w:val="005E534E"/>
    <w:rsid w:val="005E58C8"/>
    <w:rsid w:val="005E5913"/>
    <w:rsid w:val="005E5ABB"/>
    <w:rsid w:val="005E5E03"/>
    <w:rsid w:val="005E612B"/>
    <w:rsid w:val="005E62A2"/>
    <w:rsid w:val="005E65E0"/>
    <w:rsid w:val="005E6D4E"/>
    <w:rsid w:val="005E6E85"/>
    <w:rsid w:val="005E72F1"/>
    <w:rsid w:val="005E7E86"/>
    <w:rsid w:val="005F07EE"/>
    <w:rsid w:val="005F1AED"/>
    <w:rsid w:val="005F1EE5"/>
    <w:rsid w:val="005F22B2"/>
    <w:rsid w:val="005F2641"/>
    <w:rsid w:val="005F29C4"/>
    <w:rsid w:val="005F3814"/>
    <w:rsid w:val="005F3D0F"/>
    <w:rsid w:val="005F41C0"/>
    <w:rsid w:val="005F4910"/>
    <w:rsid w:val="005F4920"/>
    <w:rsid w:val="005F4D22"/>
    <w:rsid w:val="005F5AD2"/>
    <w:rsid w:val="005F639A"/>
    <w:rsid w:val="005F6897"/>
    <w:rsid w:val="005F756C"/>
    <w:rsid w:val="006000B6"/>
    <w:rsid w:val="006001C0"/>
    <w:rsid w:val="00600710"/>
    <w:rsid w:val="00600B12"/>
    <w:rsid w:val="00600CF9"/>
    <w:rsid w:val="00600CFA"/>
    <w:rsid w:val="00600D31"/>
    <w:rsid w:val="00601232"/>
    <w:rsid w:val="00601791"/>
    <w:rsid w:val="00602294"/>
    <w:rsid w:val="00602739"/>
    <w:rsid w:val="00602757"/>
    <w:rsid w:val="00602A7F"/>
    <w:rsid w:val="00602E76"/>
    <w:rsid w:val="00602E88"/>
    <w:rsid w:val="006033B6"/>
    <w:rsid w:val="006036DF"/>
    <w:rsid w:val="00603B0A"/>
    <w:rsid w:val="00603F78"/>
    <w:rsid w:val="00604006"/>
    <w:rsid w:val="00604290"/>
    <w:rsid w:val="006042E7"/>
    <w:rsid w:val="006042F1"/>
    <w:rsid w:val="00604712"/>
    <w:rsid w:val="006047B7"/>
    <w:rsid w:val="00605D7D"/>
    <w:rsid w:val="006062E3"/>
    <w:rsid w:val="0060677A"/>
    <w:rsid w:val="00606C0D"/>
    <w:rsid w:val="00606E34"/>
    <w:rsid w:val="00607775"/>
    <w:rsid w:val="00610396"/>
    <w:rsid w:val="0061066E"/>
    <w:rsid w:val="0061086E"/>
    <w:rsid w:val="00610E72"/>
    <w:rsid w:val="006110B7"/>
    <w:rsid w:val="00611304"/>
    <w:rsid w:val="00611D58"/>
    <w:rsid w:val="00612AB1"/>
    <w:rsid w:val="00612D18"/>
    <w:rsid w:val="00612F09"/>
    <w:rsid w:val="0061319F"/>
    <w:rsid w:val="00613E25"/>
    <w:rsid w:val="0061401F"/>
    <w:rsid w:val="00614072"/>
    <w:rsid w:val="006144D5"/>
    <w:rsid w:val="00614701"/>
    <w:rsid w:val="00614A41"/>
    <w:rsid w:val="0061572D"/>
    <w:rsid w:val="00615B9F"/>
    <w:rsid w:val="00615D53"/>
    <w:rsid w:val="00616522"/>
    <w:rsid w:val="0061663E"/>
    <w:rsid w:val="00616828"/>
    <w:rsid w:val="006169D7"/>
    <w:rsid w:val="00616D8C"/>
    <w:rsid w:val="00616D90"/>
    <w:rsid w:val="00616DA0"/>
    <w:rsid w:val="00616E4D"/>
    <w:rsid w:val="00617463"/>
    <w:rsid w:val="006175FF"/>
    <w:rsid w:val="00617D33"/>
    <w:rsid w:val="0062001E"/>
    <w:rsid w:val="00620279"/>
    <w:rsid w:val="00620310"/>
    <w:rsid w:val="00620704"/>
    <w:rsid w:val="00621129"/>
    <w:rsid w:val="0062123D"/>
    <w:rsid w:val="0062162C"/>
    <w:rsid w:val="00621A22"/>
    <w:rsid w:val="00621F00"/>
    <w:rsid w:val="00622321"/>
    <w:rsid w:val="00622539"/>
    <w:rsid w:val="0062287F"/>
    <w:rsid w:val="00622CFD"/>
    <w:rsid w:val="0062315C"/>
    <w:rsid w:val="00623241"/>
    <w:rsid w:val="006232A6"/>
    <w:rsid w:val="00623E0B"/>
    <w:rsid w:val="00623E2B"/>
    <w:rsid w:val="00623F00"/>
    <w:rsid w:val="0062460B"/>
    <w:rsid w:val="00625126"/>
    <w:rsid w:val="00625736"/>
    <w:rsid w:val="00625B94"/>
    <w:rsid w:val="00625FA8"/>
    <w:rsid w:val="00626E84"/>
    <w:rsid w:val="00627080"/>
    <w:rsid w:val="0062713A"/>
    <w:rsid w:val="0062764F"/>
    <w:rsid w:val="006279A1"/>
    <w:rsid w:val="00627FA1"/>
    <w:rsid w:val="00630C74"/>
    <w:rsid w:val="0063106F"/>
    <w:rsid w:val="00631322"/>
    <w:rsid w:val="00631614"/>
    <w:rsid w:val="00631660"/>
    <w:rsid w:val="0063181D"/>
    <w:rsid w:val="00631C5D"/>
    <w:rsid w:val="0063234F"/>
    <w:rsid w:val="00632BFC"/>
    <w:rsid w:val="00632DF7"/>
    <w:rsid w:val="00633484"/>
    <w:rsid w:val="006334EB"/>
    <w:rsid w:val="00633650"/>
    <w:rsid w:val="00633798"/>
    <w:rsid w:val="006337C0"/>
    <w:rsid w:val="00633A3C"/>
    <w:rsid w:val="00633BE5"/>
    <w:rsid w:val="00634425"/>
    <w:rsid w:val="0063466E"/>
    <w:rsid w:val="00634B1B"/>
    <w:rsid w:val="00634DC4"/>
    <w:rsid w:val="00635C09"/>
    <w:rsid w:val="00636051"/>
    <w:rsid w:val="006360F6"/>
    <w:rsid w:val="00636620"/>
    <w:rsid w:val="00636A77"/>
    <w:rsid w:val="006378D5"/>
    <w:rsid w:val="00637EBA"/>
    <w:rsid w:val="006407C1"/>
    <w:rsid w:val="00640B03"/>
    <w:rsid w:val="0064257B"/>
    <w:rsid w:val="00642AC2"/>
    <w:rsid w:val="00643641"/>
    <w:rsid w:val="00643835"/>
    <w:rsid w:val="00644722"/>
    <w:rsid w:val="00644AEF"/>
    <w:rsid w:val="006453BD"/>
    <w:rsid w:val="006455FB"/>
    <w:rsid w:val="0064629C"/>
    <w:rsid w:val="00646E4C"/>
    <w:rsid w:val="0064760F"/>
    <w:rsid w:val="006478AB"/>
    <w:rsid w:val="00647FCA"/>
    <w:rsid w:val="006507B2"/>
    <w:rsid w:val="00650EC7"/>
    <w:rsid w:val="00651012"/>
    <w:rsid w:val="00651151"/>
    <w:rsid w:val="006511C3"/>
    <w:rsid w:val="006511F3"/>
    <w:rsid w:val="006524F8"/>
    <w:rsid w:val="006526B3"/>
    <w:rsid w:val="00652D1D"/>
    <w:rsid w:val="00652D40"/>
    <w:rsid w:val="00652F5F"/>
    <w:rsid w:val="00653A05"/>
    <w:rsid w:val="00653A53"/>
    <w:rsid w:val="006551B9"/>
    <w:rsid w:val="006551ED"/>
    <w:rsid w:val="006552BC"/>
    <w:rsid w:val="006554E4"/>
    <w:rsid w:val="00655DB9"/>
    <w:rsid w:val="006562AD"/>
    <w:rsid w:val="0065668B"/>
    <w:rsid w:val="00657860"/>
    <w:rsid w:val="006578FE"/>
    <w:rsid w:val="00657A81"/>
    <w:rsid w:val="00657BE1"/>
    <w:rsid w:val="00657E84"/>
    <w:rsid w:val="00657F2E"/>
    <w:rsid w:val="00657F9B"/>
    <w:rsid w:val="0066063A"/>
    <w:rsid w:val="00660BD1"/>
    <w:rsid w:val="00660F19"/>
    <w:rsid w:val="00660FFA"/>
    <w:rsid w:val="0066178F"/>
    <w:rsid w:val="00661B4F"/>
    <w:rsid w:val="00662199"/>
    <w:rsid w:val="00662619"/>
    <w:rsid w:val="006635D7"/>
    <w:rsid w:val="00663854"/>
    <w:rsid w:val="00663A2C"/>
    <w:rsid w:val="00663BB0"/>
    <w:rsid w:val="00663C17"/>
    <w:rsid w:val="00665001"/>
    <w:rsid w:val="0066500D"/>
    <w:rsid w:val="00665200"/>
    <w:rsid w:val="006652F0"/>
    <w:rsid w:val="006655C6"/>
    <w:rsid w:val="0066582A"/>
    <w:rsid w:val="00665BAD"/>
    <w:rsid w:val="00665C92"/>
    <w:rsid w:val="00665FED"/>
    <w:rsid w:val="0066625C"/>
    <w:rsid w:val="00666847"/>
    <w:rsid w:val="006672DE"/>
    <w:rsid w:val="00667AE4"/>
    <w:rsid w:val="00667E81"/>
    <w:rsid w:val="0067020C"/>
    <w:rsid w:val="0067062F"/>
    <w:rsid w:val="00670751"/>
    <w:rsid w:val="006709DE"/>
    <w:rsid w:val="00670BF1"/>
    <w:rsid w:val="0067124A"/>
    <w:rsid w:val="00671587"/>
    <w:rsid w:val="00671CA3"/>
    <w:rsid w:val="00671FC9"/>
    <w:rsid w:val="006721DB"/>
    <w:rsid w:val="0067274B"/>
    <w:rsid w:val="00672926"/>
    <w:rsid w:val="00672A40"/>
    <w:rsid w:val="00672B5F"/>
    <w:rsid w:val="006732DD"/>
    <w:rsid w:val="006733B5"/>
    <w:rsid w:val="00673434"/>
    <w:rsid w:val="00673576"/>
    <w:rsid w:val="0067398D"/>
    <w:rsid w:val="00673EE1"/>
    <w:rsid w:val="00674593"/>
    <w:rsid w:val="00674FDC"/>
    <w:rsid w:val="006752E8"/>
    <w:rsid w:val="0067549C"/>
    <w:rsid w:val="00675B27"/>
    <w:rsid w:val="006760D8"/>
    <w:rsid w:val="00676212"/>
    <w:rsid w:val="0067725E"/>
    <w:rsid w:val="00677961"/>
    <w:rsid w:val="00677A9A"/>
    <w:rsid w:val="00680350"/>
    <w:rsid w:val="00680B53"/>
    <w:rsid w:val="00682748"/>
    <w:rsid w:val="00683254"/>
    <w:rsid w:val="006837EA"/>
    <w:rsid w:val="00683876"/>
    <w:rsid w:val="00683DE3"/>
    <w:rsid w:val="00683F4C"/>
    <w:rsid w:val="006848D7"/>
    <w:rsid w:val="00684D1F"/>
    <w:rsid w:val="00684D60"/>
    <w:rsid w:val="00685384"/>
    <w:rsid w:val="00685AEE"/>
    <w:rsid w:val="00685B49"/>
    <w:rsid w:val="0068675F"/>
    <w:rsid w:val="00686C37"/>
    <w:rsid w:val="00687FEE"/>
    <w:rsid w:val="006908D9"/>
    <w:rsid w:val="00690D5A"/>
    <w:rsid w:val="00690E7A"/>
    <w:rsid w:val="00690F45"/>
    <w:rsid w:val="00691DB4"/>
    <w:rsid w:val="00691FDC"/>
    <w:rsid w:val="0069237C"/>
    <w:rsid w:val="006931E4"/>
    <w:rsid w:val="00693383"/>
    <w:rsid w:val="00693722"/>
    <w:rsid w:val="00693901"/>
    <w:rsid w:val="00693A27"/>
    <w:rsid w:val="006943BF"/>
    <w:rsid w:val="006947F8"/>
    <w:rsid w:val="00694EC6"/>
    <w:rsid w:val="006952C6"/>
    <w:rsid w:val="006957E5"/>
    <w:rsid w:val="00695982"/>
    <w:rsid w:val="00695B16"/>
    <w:rsid w:val="006966D2"/>
    <w:rsid w:val="00696B6B"/>
    <w:rsid w:val="00696C04"/>
    <w:rsid w:val="00696CAF"/>
    <w:rsid w:val="00696CCC"/>
    <w:rsid w:val="00696DF0"/>
    <w:rsid w:val="006972F0"/>
    <w:rsid w:val="00697A45"/>
    <w:rsid w:val="006A0199"/>
    <w:rsid w:val="006A02CD"/>
    <w:rsid w:val="006A052C"/>
    <w:rsid w:val="006A059B"/>
    <w:rsid w:val="006A0745"/>
    <w:rsid w:val="006A0790"/>
    <w:rsid w:val="006A08B2"/>
    <w:rsid w:val="006A0B09"/>
    <w:rsid w:val="006A0D88"/>
    <w:rsid w:val="006A0E1E"/>
    <w:rsid w:val="006A0F50"/>
    <w:rsid w:val="006A0F62"/>
    <w:rsid w:val="006A1403"/>
    <w:rsid w:val="006A1D1E"/>
    <w:rsid w:val="006A2233"/>
    <w:rsid w:val="006A26A3"/>
    <w:rsid w:val="006A3206"/>
    <w:rsid w:val="006A3336"/>
    <w:rsid w:val="006A3E8F"/>
    <w:rsid w:val="006A4154"/>
    <w:rsid w:val="006A4279"/>
    <w:rsid w:val="006A4896"/>
    <w:rsid w:val="006A4AF2"/>
    <w:rsid w:val="006A4FD4"/>
    <w:rsid w:val="006A5006"/>
    <w:rsid w:val="006A5D19"/>
    <w:rsid w:val="006A61B7"/>
    <w:rsid w:val="006A6237"/>
    <w:rsid w:val="006A62B9"/>
    <w:rsid w:val="006A69C8"/>
    <w:rsid w:val="006A6FB9"/>
    <w:rsid w:val="006A72CA"/>
    <w:rsid w:val="006A7961"/>
    <w:rsid w:val="006A7A28"/>
    <w:rsid w:val="006A7B9D"/>
    <w:rsid w:val="006A7FF6"/>
    <w:rsid w:val="006B031E"/>
    <w:rsid w:val="006B04FC"/>
    <w:rsid w:val="006B0961"/>
    <w:rsid w:val="006B0C62"/>
    <w:rsid w:val="006B0D39"/>
    <w:rsid w:val="006B10A8"/>
    <w:rsid w:val="006B1301"/>
    <w:rsid w:val="006B1341"/>
    <w:rsid w:val="006B158B"/>
    <w:rsid w:val="006B21F6"/>
    <w:rsid w:val="006B29D3"/>
    <w:rsid w:val="006B2FF3"/>
    <w:rsid w:val="006B3C35"/>
    <w:rsid w:val="006B45FC"/>
    <w:rsid w:val="006B4948"/>
    <w:rsid w:val="006B4CB1"/>
    <w:rsid w:val="006B4F0F"/>
    <w:rsid w:val="006B5BD9"/>
    <w:rsid w:val="006B604C"/>
    <w:rsid w:val="006B60D0"/>
    <w:rsid w:val="006B6165"/>
    <w:rsid w:val="006B635B"/>
    <w:rsid w:val="006B6697"/>
    <w:rsid w:val="006B67C3"/>
    <w:rsid w:val="006B69CE"/>
    <w:rsid w:val="006B7C22"/>
    <w:rsid w:val="006B7EC4"/>
    <w:rsid w:val="006B7F78"/>
    <w:rsid w:val="006C0094"/>
    <w:rsid w:val="006C06CE"/>
    <w:rsid w:val="006C0BB1"/>
    <w:rsid w:val="006C0FA6"/>
    <w:rsid w:val="006C1701"/>
    <w:rsid w:val="006C1CC6"/>
    <w:rsid w:val="006C2010"/>
    <w:rsid w:val="006C227E"/>
    <w:rsid w:val="006C32AD"/>
    <w:rsid w:val="006C333A"/>
    <w:rsid w:val="006C47BC"/>
    <w:rsid w:val="006C4911"/>
    <w:rsid w:val="006C51E2"/>
    <w:rsid w:val="006C5319"/>
    <w:rsid w:val="006C5639"/>
    <w:rsid w:val="006C5B7A"/>
    <w:rsid w:val="006C5CF4"/>
    <w:rsid w:val="006C5F65"/>
    <w:rsid w:val="006C6573"/>
    <w:rsid w:val="006C76E8"/>
    <w:rsid w:val="006C7E7D"/>
    <w:rsid w:val="006C7F69"/>
    <w:rsid w:val="006D03BA"/>
    <w:rsid w:val="006D04AA"/>
    <w:rsid w:val="006D0827"/>
    <w:rsid w:val="006D0CAA"/>
    <w:rsid w:val="006D1060"/>
    <w:rsid w:val="006D1ADB"/>
    <w:rsid w:val="006D1D99"/>
    <w:rsid w:val="006D262A"/>
    <w:rsid w:val="006D276D"/>
    <w:rsid w:val="006D288E"/>
    <w:rsid w:val="006D2BB4"/>
    <w:rsid w:val="006D34BD"/>
    <w:rsid w:val="006D408F"/>
    <w:rsid w:val="006D41D9"/>
    <w:rsid w:val="006D4407"/>
    <w:rsid w:val="006D451A"/>
    <w:rsid w:val="006D48D7"/>
    <w:rsid w:val="006D5109"/>
    <w:rsid w:val="006D52F3"/>
    <w:rsid w:val="006D6A00"/>
    <w:rsid w:val="006D7639"/>
    <w:rsid w:val="006D767B"/>
    <w:rsid w:val="006D7D0D"/>
    <w:rsid w:val="006D7E3A"/>
    <w:rsid w:val="006D7F47"/>
    <w:rsid w:val="006E00C0"/>
    <w:rsid w:val="006E06B3"/>
    <w:rsid w:val="006E06E0"/>
    <w:rsid w:val="006E09BB"/>
    <w:rsid w:val="006E0EC5"/>
    <w:rsid w:val="006E178F"/>
    <w:rsid w:val="006E194F"/>
    <w:rsid w:val="006E1FB0"/>
    <w:rsid w:val="006E2285"/>
    <w:rsid w:val="006E258B"/>
    <w:rsid w:val="006E25EF"/>
    <w:rsid w:val="006E2C81"/>
    <w:rsid w:val="006E2FC8"/>
    <w:rsid w:val="006E4B8D"/>
    <w:rsid w:val="006E4D9D"/>
    <w:rsid w:val="006E4FB6"/>
    <w:rsid w:val="006E5212"/>
    <w:rsid w:val="006E58DB"/>
    <w:rsid w:val="006E5CB8"/>
    <w:rsid w:val="006E6E8D"/>
    <w:rsid w:val="006E6FAA"/>
    <w:rsid w:val="006E707B"/>
    <w:rsid w:val="006E7796"/>
    <w:rsid w:val="006E7936"/>
    <w:rsid w:val="006E7A70"/>
    <w:rsid w:val="006E7B28"/>
    <w:rsid w:val="006E7C7A"/>
    <w:rsid w:val="006E7E7A"/>
    <w:rsid w:val="006F006A"/>
    <w:rsid w:val="006F065B"/>
    <w:rsid w:val="006F06AB"/>
    <w:rsid w:val="006F1055"/>
    <w:rsid w:val="006F1B07"/>
    <w:rsid w:val="006F1B56"/>
    <w:rsid w:val="006F1C6B"/>
    <w:rsid w:val="006F1CFA"/>
    <w:rsid w:val="006F1F9F"/>
    <w:rsid w:val="006F2BC2"/>
    <w:rsid w:val="006F3106"/>
    <w:rsid w:val="006F370C"/>
    <w:rsid w:val="006F373A"/>
    <w:rsid w:val="006F3BF5"/>
    <w:rsid w:val="006F408F"/>
    <w:rsid w:val="006F4215"/>
    <w:rsid w:val="006F4B5B"/>
    <w:rsid w:val="006F5072"/>
    <w:rsid w:val="006F52D2"/>
    <w:rsid w:val="006F5331"/>
    <w:rsid w:val="006F5771"/>
    <w:rsid w:val="006F59B8"/>
    <w:rsid w:val="006F60BD"/>
    <w:rsid w:val="006F60C6"/>
    <w:rsid w:val="006F6143"/>
    <w:rsid w:val="006F6197"/>
    <w:rsid w:val="006F6BE6"/>
    <w:rsid w:val="006F737B"/>
    <w:rsid w:val="006F7CB8"/>
    <w:rsid w:val="0070051D"/>
    <w:rsid w:val="0070059A"/>
    <w:rsid w:val="0070086B"/>
    <w:rsid w:val="00700CF5"/>
    <w:rsid w:val="00701618"/>
    <w:rsid w:val="00701ADF"/>
    <w:rsid w:val="00701F08"/>
    <w:rsid w:val="007021A3"/>
    <w:rsid w:val="00702514"/>
    <w:rsid w:val="0070297B"/>
    <w:rsid w:val="00702D2F"/>
    <w:rsid w:val="0070309D"/>
    <w:rsid w:val="007035EE"/>
    <w:rsid w:val="00703A76"/>
    <w:rsid w:val="00703C25"/>
    <w:rsid w:val="007042CC"/>
    <w:rsid w:val="0070444A"/>
    <w:rsid w:val="00704464"/>
    <w:rsid w:val="00704659"/>
    <w:rsid w:val="00705371"/>
    <w:rsid w:val="007053BC"/>
    <w:rsid w:val="0070544B"/>
    <w:rsid w:val="007054BC"/>
    <w:rsid w:val="00705F88"/>
    <w:rsid w:val="0070671E"/>
    <w:rsid w:val="00706B51"/>
    <w:rsid w:val="00707190"/>
    <w:rsid w:val="007072FA"/>
    <w:rsid w:val="00707769"/>
    <w:rsid w:val="00707AD7"/>
    <w:rsid w:val="00707D36"/>
    <w:rsid w:val="00710297"/>
    <w:rsid w:val="0071053E"/>
    <w:rsid w:val="007105F4"/>
    <w:rsid w:val="007109B6"/>
    <w:rsid w:val="00710C31"/>
    <w:rsid w:val="00710EC9"/>
    <w:rsid w:val="00711543"/>
    <w:rsid w:val="007119D0"/>
    <w:rsid w:val="00711A6B"/>
    <w:rsid w:val="00711D1C"/>
    <w:rsid w:val="00711E3E"/>
    <w:rsid w:val="00712A4B"/>
    <w:rsid w:val="00712B36"/>
    <w:rsid w:val="00712EE5"/>
    <w:rsid w:val="007131E6"/>
    <w:rsid w:val="0071346E"/>
    <w:rsid w:val="00713A95"/>
    <w:rsid w:val="007142B4"/>
    <w:rsid w:val="007146DA"/>
    <w:rsid w:val="007158F3"/>
    <w:rsid w:val="007160E0"/>
    <w:rsid w:val="00717138"/>
    <w:rsid w:val="00717913"/>
    <w:rsid w:val="0071797C"/>
    <w:rsid w:val="007200B7"/>
    <w:rsid w:val="007200FB"/>
    <w:rsid w:val="00720733"/>
    <w:rsid w:val="007208D5"/>
    <w:rsid w:val="0072093C"/>
    <w:rsid w:val="00720A8B"/>
    <w:rsid w:val="00720BCE"/>
    <w:rsid w:val="00720FCD"/>
    <w:rsid w:val="00721042"/>
    <w:rsid w:val="0072137A"/>
    <w:rsid w:val="00721B2D"/>
    <w:rsid w:val="00721EB9"/>
    <w:rsid w:val="00721F74"/>
    <w:rsid w:val="0072277A"/>
    <w:rsid w:val="0072286A"/>
    <w:rsid w:val="00722E2B"/>
    <w:rsid w:val="007232C2"/>
    <w:rsid w:val="007233FA"/>
    <w:rsid w:val="00723460"/>
    <w:rsid w:val="00723729"/>
    <w:rsid w:val="00723984"/>
    <w:rsid w:val="00723E56"/>
    <w:rsid w:val="00724AAC"/>
    <w:rsid w:val="00724D6D"/>
    <w:rsid w:val="00725192"/>
    <w:rsid w:val="00725843"/>
    <w:rsid w:val="007259DB"/>
    <w:rsid w:val="00725B84"/>
    <w:rsid w:val="0072764E"/>
    <w:rsid w:val="007276AF"/>
    <w:rsid w:val="007304F2"/>
    <w:rsid w:val="00730A5E"/>
    <w:rsid w:val="00730F15"/>
    <w:rsid w:val="0073141F"/>
    <w:rsid w:val="0073151C"/>
    <w:rsid w:val="00731AD5"/>
    <w:rsid w:val="00731C83"/>
    <w:rsid w:val="00731FD6"/>
    <w:rsid w:val="00732152"/>
    <w:rsid w:val="007322C3"/>
    <w:rsid w:val="007324D3"/>
    <w:rsid w:val="00732872"/>
    <w:rsid w:val="00732927"/>
    <w:rsid w:val="00732B7A"/>
    <w:rsid w:val="00732C84"/>
    <w:rsid w:val="00732FE8"/>
    <w:rsid w:val="0073350E"/>
    <w:rsid w:val="0073364F"/>
    <w:rsid w:val="007338CE"/>
    <w:rsid w:val="00733EE3"/>
    <w:rsid w:val="00735130"/>
    <w:rsid w:val="007363A3"/>
    <w:rsid w:val="007364C5"/>
    <w:rsid w:val="0073665F"/>
    <w:rsid w:val="00736AEF"/>
    <w:rsid w:val="00737107"/>
    <w:rsid w:val="00737359"/>
    <w:rsid w:val="0074015D"/>
    <w:rsid w:val="00740445"/>
    <w:rsid w:val="00740533"/>
    <w:rsid w:val="007409CB"/>
    <w:rsid w:val="00740A66"/>
    <w:rsid w:val="007419EF"/>
    <w:rsid w:val="00741FCF"/>
    <w:rsid w:val="00741FD0"/>
    <w:rsid w:val="007421DE"/>
    <w:rsid w:val="007422B6"/>
    <w:rsid w:val="00742A51"/>
    <w:rsid w:val="007430FF"/>
    <w:rsid w:val="00743CA1"/>
    <w:rsid w:val="00744619"/>
    <w:rsid w:val="0074498D"/>
    <w:rsid w:val="00744CE7"/>
    <w:rsid w:val="00744E93"/>
    <w:rsid w:val="0074501D"/>
    <w:rsid w:val="00745284"/>
    <w:rsid w:val="0074552D"/>
    <w:rsid w:val="00745C35"/>
    <w:rsid w:val="00746544"/>
    <w:rsid w:val="007467D4"/>
    <w:rsid w:val="00746C77"/>
    <w:rsid w:val="007472CF"/>
    <w:rsid w:val="007472FC"/>
    <w:rsid w:val="0074765A"/>
    <w:rsid w:val="00750303"/>
    <w:rsid w:val="007504A8"/>
    <w:rsid w:val="00750F1B"/>
    <w:rsid w:val="007512CC"/>
    <w:rsid w:val="00751A92"/>
    <w:rsid w:val="007520BB"/>
    <w:rsid w:val="007521E0"/>
    <w:rsid w:val="007524BE"/>
    <w:rsid w:val="007526B8"/>
    <w:rsid w:val="00752D37"/>
    <w:rsid w:val="007534F7"/>
    <w:rsid w:val="007535D0"/>
    <w:rsid w:val="0075398E"/>
    <w:rsid w:val="007540FA"/>
    <w:rsid w:val="0075418F"/>
    <w:rsid w:val="007544F9"/>
    <w:rsid w:val="00755272"/>
    <w:rsid w:val="00755A42"/>
    <w:rsid w:val="007566DA"/>
    <w:rsid w:val="007568D8"/>
    <w:rsid w:val="00756C20"/>
    <w:rsid w:val="00756C23"/>
    <w:rsid w:val="00756C71"/>
    <w:rsid w:val="00756DD4"/>
    <w:rsid w:val="00756F5B"/>
    <w:rsid w:val="0075701D"/>
    <w:rsid w:val="00757226"/>
    <w:rsid w:val="00757414"/>
    <w:rsid w:val="007576DF"/>
    <w:rsid w:val="007578DE"/>
    <w:rsid w:val="00757F10"/>
    <w:rsid w:val="00760066"/>
    <w:rsid w:val="0076060E"/>
    <w:rsid w:val="00760845"/>
    <w:rsid w:val="00760A44"/>
    <w:rsid w:val="00760F5B"/>
    <w:rsid w:val="007614BE"/>
    <w:rsid w:val="007615EF"/>
    <w:rsid w:val="007617DE"/>
    <w:rsid w:val="007627C3"/>
    <w:rsid w:val="00762BDA"/>
    <w:rsid w:val="00762DDB"/>
    <w:rsid w:val="0076393F"/>
    <w:rsid w:val="00763FAF"/>
    <w:rsid w:val="00764EDF"/>
    <w:rsid w:val="007657E6"/>
    <w:rsid w:val="00765F32"/>
    <w:rsid w:val="00765FD7"/>
    <w:rsid w:val="007660D9"/>
    <w:rsid w:val="0076655B"/>
    <w:rsid w:val="0076689E"/>
    <w:rsid w:val="00766B30"/>
    <w:rsid w:val="00767284"/>
    <w:rsid w:val="00767345"/>
    <w:rsid w:val="00767AB2"/>
    <w:rsid w:val="00767DFB"/>
    <w:rsid w:val="00767FC3"/>
    <w:rsid w:val="007704F4"/>
    <w:rsid w:val="00770705"/>
    <w:rsid w:val="0077074E"/>
    <w:rsid w:val="0077111A"/>
    <w:rsid w:val="00771C4C"/>
    <w:rsid w:val="00772278"/>
    <w:rsid w:val="00772798"/>
    <w:rsid w:val="00772A4A"/>
    <w:rsid w:val="00773B74"/>
    <w:rsid w:val="00773FFB"/>
    <w:rsid w:val="00774D3B"/>
    <w:rsid w:val="00774F93"/>
    <w:rsid w:val="00775061"/>
    <w:rsid w:val="0077577F"/>
    <w:rsid w:val="00775848"/>
    <w:rsid w:val="00775AE5"/>
    <w:rsid w:val="00775B00"/>
    <w:rsid w:val="00775BFF"/>
    <w:rsid w:val="0077638F"/>
    <w:rsid w:val="00776B13"/>
    <w:rsid w:val="00776FC1"/>
    <w:rsid w:val="007770D6"/>
    <w:rsid w:val="007770E3"/>
    <w:rsid w:val="007777E4"/>
    <w:rsid w:val="007800C6"/>
    <w:rsid w:val="00780139"/>
    <w:rsid w:val="00780F99"/>
    <w:rsid w:val="00781404"/>
    <w:rsid w:val="007819FD"/>
    <w:rsid w:val="00781A5C"/>
    <w:rsid w:val="00781A74"/>
    <w:rsid w:val="00781BE0"/>
    <w:rsid w:val="00782103"/>
    <w:rsid w:val="00782751"/>
    <w:rsid w:val="00782829"/>
    <w:rsid w:val="00783714"/>
    <w:rsid w:val="00783A01"/>
    <w:rsid w:val="00784688"/>
    <w:rsid w:val="0078492C"/>
    <w:rsid w:val="007849E5"/>
    <w:rsid w:val="00785886"/>
    <w:rsid w:val="00785AAC"/>
    <w:rsid w:val="00785B44"/>
    <w:rsid w:val="00785FF7"/>
    <w:rsid w:val="007867C0"/>
    <w:rsid w:val="00786817"/>
    <w:rsid w:val="00786F02"/>
    <w:rsid w:val="00790074"/>
    <w:rsid w:val="007903C7"/>
    <w:rsid w:val="007906A0"/>
    <w:rsid w:val="00791347"/>
    <w:rsid w:val="00791352"/>
    <w:rsid w:val="007915AF"/>
    <w:rsid w:val="00791B40"/>
    <w:rsid w:val="0079213A"/>
    <w:rsid w:val="00792355"/>
    <w:rsid w:val="0079236C"/>
    <w:rsid w:val="00792BEF"/>
    <w:rsid w:val="007931F5"/>
    <w:rsid w:val="00793385"/>
    <w:rsid w:val="00793A90"/>
    <w:rsid w:val="00793D95"/>
    <w:rsid w:val="00793DC9"/>
    <w:rsid w:val="00793EE4"/>
    <w:rsid w:val="00793F65"/>
    <w:rsid w:val="007944CB"/>
    <w:rsid w:val="007945D6"/>
    <w:rsid w:val="007951CF"/>
    <w:rsid w:val="00795277"/>
    <w:rsid w:val="007952FE"/>
    <w:rsid w:val="00795580"/>
    <w:rsid w:val="00795B7C"/>
    <w:rsid w:val="007961BE"/>
    <w:rsid w:val="0079642E"/>
    <w:rsid w:val="00796B62"/>
    <w:rsid w:val="00796E55"/>
    <w:rsid w:val="00797628"/>
    <w:rsid w:val="00797848"/>
    <w:rsid w:val="00797E81"/>
    <w:rsid w:val="007A05AE"/>
    <w:rsid w:val="007A0723"/>
    <w:rsid w:val="007A0808"/>
    <w:rsid w:val="007A0DBC"/>
    <w:rsid w:val="007A0EBD"/>
    <w:rsid w:val="007A14FB"/>
    <w:rsid w:val="007A23D0"/>
    <w:rsid w:val="007A2B44"/>
    <w:rsid w:val="007A2F31"/>
    <w:rsid w:val="007A2FFD"/>
    <w:rsid w:val="007A305F"/>
    <w:rsid w:val="007A31F5"/>
    <w:rsid w:val="007A3BFD"/>
    <w:rsid w:val="007A3DA0"/>
    <w:rsid w:val="007A485E"/>
    <w:rsid w:val="007A5413"/>
    <w:rsid w:val="007A594C"/>
    <w:rsid w:val="007A59B0"/>
    <w:rsid w:val="007A5D60"/>
    <w:rsid w:val="007A5E09"/>
    <w:rsid w:val="007A655C"/>
    <w:rsid w:val="007A65D9"/>
    <w:rsid w:val="007A67DD"/>
    <w:rsid w:val="007A6D21"/>
    <w:rsid w:val="007A71D7"/>
    <w:rsid w:val="007A76B8"/>
    <w:rsid w:val="007B0990"/>
    <w:rsid w:val="007B0A53"/>
    <w:rsid w:val="007B0A7E"/>
    <w:rsid w:val="007B10C8"/>
    <w:rsid w:val="007B1360"/>
    <w:rsid w:val="007B2B83"/>
    <w:rsid w:val="007B2C86"/>
    <w:rsid w:val="007B2FD3"/>
    <w:rsid w:val="007B3A8A"/>
    <w:rsid w:val="007B3FDA"/>
    <w:rsid w:val="007B417F"/>
    <w:rsid w:val="007B567B"/>
    <w:rsid w:val="007B5985"/>
    <w:rsid w:val="007B5DD0"/>
    <w:rsid w:val="007B5EA5"/>
    <w:rsid w:val="007B5EEE"/>
    <w:rsid w:val="007B5F50"/>
    <w:rsid w:val="007B6251"/>
    <w:rsid w:val="007B62DC"/>
    <w:rsid w:val="007B6AC2"/>
    <w:rsid w:val="007B6C11"/>
    <w:rsid w:val="007B6C1E"/>
    <w:rsid w:val="007B6C68"/>
    <w:rsid w:val="007B7227"/>
    <w:rsid w:val="007B7491"/>
    <w:rsid w:val="007B7F91"/>
    <w:rsid w:val="007C08C6"/>
    <w:rsid w:val="007C0F28"/>
    <w:rsid w:val="007C1181"/>
    <w:rsid w:val="007C126D"/>
    <w:rsid w:val="007C1465"/>
    <w:rsid w:val="007C170E"/>
    <w:rsid w:val="007C1767"/>
    <w:rsid w:val="007C1EB0"/>
    <w:rsid w:val="007C24A5"/>
    <w:rsid w:val="007C2F15"/>
    <w:rsid w:val="007C336C"/>
    <w:rsid w:val="007C33D8"/>
    <w:rsid w:val="007C3DEA"/>
    <w:rsid w:val="007C404C"/>
    <w:rsid w:val="007C550F"/>
    <w:rsid w:val="007C5CF7"/>
    <w:rsid w:val="007C646F"/>
    <w:rsid w:val="007C6593"/>
    <w:rsid w:val="007C6C79"/>
    <w:rsid w:val="007C6E90"/>
    <w:rsid w:val="007C72E9"/>
    <w:rsid w:val="007C7383"/>
    <w:rsid w:val="007C7916"/>
    <w:rsid w:val="007C79F8"/>
    <w:rsid w:val="007D0376"/>
    <w:rsid w:val="007D0D3A"/>
    <w:rsid w:val="007D12A5"/>
    <w:rsid w:val="007D139F"/>
    <w:rsid w:val="007D199B"/>
    <w:rsid w:val="007D1B7F"/>
    <w:rsid w:val="007D333A"/>
    <w:rsid w:val="007D3675"/>
    <w:rsid w:val="007D3E48"/>
    <w:rsid w:val="007D4D2D"/>
    <w:rsid w:val="007D5074"/>
    <w:rsid w:val="007D583B"/>
    <w:rsid w:val="007D58E5"/>
    <w:rsid w:val="007D5927"/>
    <w:rsid w:val="007D5E08"/>
    <w:rsid w:val="007D6ECF"/>
    <w:rsid w:val="007D6F7A"/>
    <w:rsid w:val="007D6FDB"/>
    <w:rsid w:val="007D7175"/>
    <w:rsid w:val="007D7522"/>
    <w:rsid w:val="007D7B6A"/>
    <w:rsid w:val="007E08D6"/>
    <w:rsid w:val="007E08D7"/>
    <w:rsid w:val="007E09DF"/>
    <w:rsid w:val="007E1076"/>
    <w:rsid w:val="007E108A"/>
    <w:rsid w:val="007E13D0"/>
    <w:rsid w:val="007E1495"/>
    <w:rsid w:val="007E17B7"/>
    <w:rsid w:val="007E1BA5"/>
    <w:rsid w:val="007E1FC0"/>
    <w:rsid w:val="007E2390"/>
    <w:rsid w:val="007E26CA"/>
    <w:rsid w:val="007E2DFB"/>
    <w:rsid w:val="007E30B8"/>
    <w:rsid w:val="007E33BC"/>
    <w:rsid w:val="007E3409"/>
    <w:rsid w:val="007E3957"/>
    <w:rsid w:val="007E3CF9"/>
    <w:rsid w:val="007E3F3B"/>
    <w:rsid w:val="007E3F8C"/>
    <w:rsid w:val="007E4681"/>
    <w:rsid w:val="007E4FD0"/>
    <w:rsid w:val="007E5967"/>
    <w:rsid w:val="007E5E5E"/>
    <w:rsid w:val="007E62DD"/>
    <w:rsid w:val="007E6318"/>
    <w:rsid w:val="007E64C3"/>
    <w:rsid w:val="007E6560"/>
    <w:rsid w:val="007E674C"/>
    <w:rsid w:val="007E6A68"/>
    <w:rsid w:val="007E6DDA"/>
    <w:rsid w:val="007E6F96"/>
    <w:rsid w:val="007E7110"/>
    <w:rsid w:val="007E7686"/>
    <w:rsid w:val="007E7912"/>
    <w:rsid w:val="007E796A"/>
    <w:rsid w:val="007E79A2"/>
    <w:rsid w:val="007F015E"/>
    <w:rsid w:val="007F09F1"/>
    <w:rsid w:val="007F0E59"/>
    <w:rsid w:val="007F17B0"/>
    <w:rsid w:val="007F193C"/>
    <w:rsid w:val="007F1D14"/>
    <w:rsid w:val="007F1F0B"/>
    <w:rsid w:val="007F1F82"/>
    <w:rsid w:val="007F255E"/>
    <w:rsid w:val="007F2E0F"/>
    <w:rsid w:val="007F33C6"/>
    <w:rsid w:val="007F381D"/>
    <w:rsid w:val="007F38C5"/>
    <w:rsid w:val="007F392B"/>
    <w:rsid w:val="007F3FA6"/>
    <w:rsid w:val="007F497B"/>
    <w:rsid w:val="007F5DC7"/>
    <w:rsid w:val="007F610F"/>
    <w:rsid w:val="007F6C40"/>
    <w:rsid w:val="007F6D1A"/>
    <w:rsid w:val="007F6D7C"/>
    <w:rsid w:val="007F752A"/>
    <w:rsid w:val="007F790F"/>
    <w:rsid w:val="007F7BF8"/>
    <w:rsid w:val="00800A04"/>
    <w:rsid w:val="00802726"/>
    <w:rsid w:val="00802857"/>
    <w:rsid w:val="00802FC4"/>
    <w:rsid w:val="0080321C"/>
    <w:rsid w:val="00803575"/>
    <w:rsid w:val="00803BD6"/>
    <w:rsid w:val="00803E9C"/>
    <w:rsid w:val="00804076"/>
    <w:rsid w:val="008045FA"/>
    <w:rsid w:val="0080467D"/>
    <w:rsid w:val="00804A5B"/>
    <w:rsid w:val="00804AA4"/>
    <w:rsid w:val="00804BD6"/>
    <w:rsid w:val="00804C67"/>
    <w:rsid w:val="008050FF"/>
    <w:rsid w:val="00805515"/>
    <w:rsid w:val="00805EAC"/>
    <w:rsid w:val="00805F17"/>
    <w:rsid w:val="0080668A"/>
    <w:rsid w:val="00806885"/>
    <w:rsid w:val="008068E2"/>
    <w:rsid w:val="00807188"/>
    <w:rsid w:val="0080769C"/>
    <w:rsid w:val="00807869"/>
    <w:rsid w:val="00807945"/>
    <w:rsid w:val="00810201"/>
    <w:rsid w:val="008106E2"/>
    <w:rsid w:val="00810AD7"/>
    <w:rsid w:val="008111A7"/>
    <w:rsid w:val="00811CD9"/>
    <w:rsid w:val="00812009"/>
    <w:rsid w:val="008124C2"/>
    <w:rsid w:val="00812898"/>
    <w:rsid w:val="00812972"/>
    <w:rsid w:val="0081383D"/>
    <w:rsid w:val="00813EFC"/>
    <w:rsid w:val="00814BBC"/>
    <w:rsid w:val="00814DAE"/>
    <w:rsid w:val="008154F0"/>
    <w:rsid w:val="008159B7"/>
    <w:rsid w:val="00815CF9"/>
    <w:rsid w:val="00815FDA"/>
    <w:rsid w:val="00816384"/>
    <w:rsid w:val="00817245"/>
    <w:rsid w:val="0081799D"/>
    <w:rsid w:val="008179CF"/>
    <w:rsid w:val="008179F8"/>
    <w:rsid w:val="00817B44"/>
    <w:rsid w:val="0082060C"/>
    <w:rsid w:val="00820774"/>
    <w:rsid w:val="0082089B"/>
    <w:rsid w:val="0082138B"/>
    <w:rsid w:val="008213D7"/>
    <w:rsid w:val="00821B2B"/>
    <w:rsid w:val="00822284"/>
    <w:rsid w:val="00822528"/>
    <w:rsid w:val="00822635"/>
    <w:rsid w:val="008227AF"/>
    <w:rsid w:val="00822D9F"/>
    <w:rsid w:val="0082335B"/>
    <w:rsid w:val="008233F4"/>
    <w:rsid w:val="00823610"/>
    <w:rsid w:val="0082388D"/>
    <w:rsid w:val="0082394C"/>
    <w:rsid w:val="0082395C"/>
    <w:rsid w:val="00823D31"/>
    <w:rsid w:val="00824109"/>
    <w:rsid w:val="00824AC7"/>
    <w:rsid w:val="00824FE7"/>
    <w:rsid w:val="00825118"/>
    <w:rsid w:val="0082549F"/>
    <w:rsid w:val="0082566D"/>
    <w:rsid w:val="008256C7"/>
    <w:rsid w:val="008267C9"/>
    <w:rsid w:val="00826C89"/>
    <w:rsid w:val="00827469"/>
    <w:rsid w:val="008274D8"/>
    <w:rsid w:val="008277C9"/>
    <w:rsid w:val="00827826"/>
    <w:rsid w:val="0082789F"/>
    <w:rsid w:val="00827AF1"/>
    <w:rsid w:val="00827F2A"/>
    <w:rsid w:val="00830156"/>
    <w:rsid w:val="008302B9"/>
    <w:rsid w:val="008304C1"/>
    <w:rsid w:val="00830C77"/>
    <w:rsid w:val="00831273"/>
    <w:rsid w:val="008312BC"/>
    <w:rsid w:val="0083194E"/>
    <w:rsid w:val="00831B7B"/>
    <w:rsid w:val="00831C76"/>
    <w:rsid w:val="00831C99"/>
    <w:rsid w:val="00833411"/>
    <w:rsid w:val="008335F0"/>
    <w:rsid w:val="0083365A"/>
    <w:rsid w:val="00833F86"/>
    <w:rsid w:val="0083429A"/>
    <w:rsid w:val="008342F6"/>
    <w:rsid w:val="0083469F"/>
    <w:rsid w:val="0083497E"/>
    <w:rsid w:val="00834A35"/>
    <w:rsid w:val="00834C21"/>
    <w:rsid w:val="00834E10"/>
    <w:rsid w:val="00835129"/>
    <w:rsid w:val="008359EC"/>
    <w:rsid w:val="00835B06"/>
    <w:rsid w:val="00835C4F"/>
    <w:rsid w:val="008361EF"/>
    <w:rsid w:val="008366B2"/>
    <w:rsid w:val="0083688A"/>
    <w:rsid w:val="00837523"/>
    <w:rsid w:val="00837A0F"/>
    <w:rsid w:val="008403B9"/>
    <w:rsid w:val="008405CE"/>
    <w:rsid w:val="00840F8F"/>
    <w:rsid w:val="00841936"/>
    <w:rsid w:val="008420EA"/>
    <w:rsid w:val="008423CF"/>
    <w:rsid w:val="0084256B"/>
    <w:rsid w:val="0084346C"/>
    <w:rsid w:val="00843903"/>
    <w:rsid w:val="00843C96"/>
    <w:rsid w:val="008440AA"/>
    <w:rsid w:val="008441C7"/>
    <w:rsid w:val="00844488"/>
    <w:rsid w:val="00844738"/>
    <w:rsid w:val="00844EB1"/>
    <w:rsid w:val="00845263"/>
    <w:rsid w:val="008464CD"/>
    <w:rsid w:val="0084656C"/>
    <w:rsid w:val="00846B0F"/>
    <w:rsid w:val="00846B9D"/>
    <w:rsid w:val="0084738E"/>
    <w:rsid w:val="0084759D"/>
    <w:rsid w:val="00850BA5"/>
    <w:rsid w:val="00850C5A"/>
    <w:rsid w:val="00850D0D"/>
    <w:rsid w:val="00850E86"/>
    <w:rsid w:val="00850E8C"/>
    <w:rsid w:val="0085128A"/>
    <w:rsid w:val="00851636"/>
    <w:rsid w:val="008527EA"/>
    <w:rsid w:val="0085286C"/>
    <w:rsid w:val="00852937"/>
    <w:rsid w:val="00852D97"/>
    <w:rsid w:val="008530EE"/>
    <w:rsid w:val="008537E2"/>
    <w:rsid w:val="00853A93"/>
    <w:rsid w:val="00853B60"/>
    <w:rsid w:val="00853EBA"/>
    <w:rsid w:val="00853F96"/>
    <w:rsid w:val="008542AE"/>
    <w:rsid w:val="0085498E"/>
    <w:rsid w:val="00854AFE"/>
    <w:rsid w:val="00855331"/>
    <w:rsid w:val="0085585F"/>
    <w:rsid w:val="00856A02"/>
    <w:rsid w:val="00856C9F"/>
    <w:rsid w:val="00856D6B"/>
    <w:rsid w:val="00857598"/>
    <w:rsid w:val="0085794A"/>
    <w:rsid w:val="00860144"/>
    <w:rsid w:val="008604EB"/>
    <w:rsid w:val="0086079F"/>
    <w:rsid w:val="008609BB"/>
    <w:rsid w:val="00860A66"/>
    <w:rsid w:val="00860E0B"/>
    <w:rsid w:val="00861186"/>
    <w:rsid w:val="008612BE"/>
    <w:rsid w:val="0086130F"/>
    <w:rsid w:val="00861E9D"/>
    <w:rsid w:val="008622EE"/>
    <w:rsid w:val="00863199"/>
    <w:rsid w:val="00863ADC"/>
    <w:rsid w:val="0086419F"/>
    <w:rsid w:val="00864658"/>
    <w:rsid w:val="008646D4"/>
    <w:rsid w:val="0086492C"/>
    <w:rsid w:val="00864CBF"/>
    <w:rsid w:val="00864FF3"/>
    <w:rsid w:val="00865550"/>
    <w:rsid w:val="00865BA2"/>
    <w:rsid w:val="008661DF"/>
    <w:rsid w:val="00866253"/>
    <w:rsid w:val="008662D6"/>
    <w:rsid w:val="00866351"/>
    <w:rsid w:val="008664F9"/>
    <w:rsid w:val="008665D5"/>
    <w:rsid w:val="008665DE"/>
    <w:rsid w:val="00866FEC"/>
    <w:rsid w:val="008671F2"/>
    <w:rsid w:val="00867DE4"/>
    <w:rsid w:val="0087032F"/>
    <w:rsid w:val="0087035E"/>
    <w:rsid w:val="00870E17"/>
    <w:rsid w:val="0087117A"/>
    <w:rsid w:val="0087181E"/>
    <w:rsid w:val="008719C5"/>
    <w:rsid w:val="00871C99"/>
    <w:rsid w:val="00872227"/>
    <w:rsid w:val="0087279F"/>
    <w:rsid w:val="008727D4"/>
    <w:rsid w:val="00872C48"/>
    <w:rsid w:val="00872DFB"/>
    <w:rsid w:val="00873068"/>
    <w:rsid w:val="0087366F"/>
    <w:rsid w:val="008738E1"/>
    <w:rsid w:val="0087394D"/>
    <w:rsid w:val="00873CBC"/>
    <w:rsid w:val="00874194"/>
    <w:rsid w:val="00874C07"/>
    <w:rsid w:val="008751A8"/>
    <w:rsid w:val="0087590C"/>
    <w:rsid w:val="0087595C"/>
    <w:rsid w:val="00877B76"/>
    <w:rsid w:val="00877DD2"/>
    <w:rsid w:val="0088099E"/>
    <w:rsid w:val="00881587"/>
    <w:rsid w:val="00881B4D"/>
    <w:rsid w:val="00881E11"/>
    <w:rsid w:val="008821B0"/>
    <w:rsid w:val="00882894"/>
    <w:rsid w:val="00882AC7"/>
    <w:rsid w:val="00882D8A"/>
    <w:rsid w:val="008837D3"/>
    <w:rsid w:val="00883A9F"/>
    <w:rsid w:val="00883BE1"/>
    <w:rsid w:val="0088415D"/>
    <w:rsid w:val="0088418D"/>
    <w:rsid w:val="0088463B"/>
    <w:rsid w:val="00884B35"/>
    <w:rsid w:val="00884FB4"/>
    <w:rsid w:val="0088549A"/>
    <w:rsid w:val="008854AF"/>
    <w:rsid w:val="008857CD"/>
    <w:rsid w:val="00885BAD"/>
    <w:rsid w:val="00885BE0"/>
    <w:rsid w:val="00885DDA"/>
    <w:rsid w:val="008862FB"/>
    <w:rsid w:val="0088665D"/>
    <w:rsid w:val="00886DF5"/>
    <w:rsid w:val="00887C1A"/>
    <w:rsid w:val="0089079A"/>
    <w:rsid w:val="008909EB"/>
    <w:rsid w:val="00890E33"/>
    <w:rsid w:val="00890EE9"/>
    <w:rsid w:val="008913FC"/>
    <w:rsid w:val="00891920"/>
    <w:rsid w:val="0089193B"/>
    <w:rsid w:val="00892223"/>
    <w:rsid w:val="00892409"/>
    <w:rsid w:val="008924A6"/>
    <w:rsid w:val="00892620"/>
    <w:rsid w:val="008930E3"/>
    <w:rsid w:val="008935C8"/>
    <w:rsid w:val="00893E20"/>
    <w:rsid w:val="008944A6"/>
    <w:rsid w:val="0089488A"/>
    <w:rsid w:val="00894963"/>
    <w:rsid w:val="00894B3E"/>
    <w:rsid w:val="00894B81"/>
    <w:rsid w:val="00894C4F"/>
    <w:rsid w:val="0089598B"/>
    <w:rsid w:val="00895BEE"/>
    <w:rsid w:val="00895D06"/>
    <w:rsid w:val="00896013"/>
    <w:rsid w:val="0089627F"/>
    <w:rsid w:val="00896433"/>
    <w:rsid w:val="00896492"/>
    <w:rsid w:val="00896B3E"/>
    <w:rsid w:val="00897014"/>
    <w:rsid w:val="008974C5"/>
    <w:rsid w:val="00897B29"/>
    <w:rsid w:val="008A004A"/>
    <w:rsid w:val="008A08C6"/>
    <w:rsid w:val="008A10B7"/>
    <w:rsid w:val="008A13BC"/>
    <w:rsid w:val="008A141D"/>
    <w:rsid w:val="008A2C29"/>
    <w:rsid w:val="008A311C"/>
    <w:rsid w:val="008A321B"/>
    <w:rsid w:val="008A32DD"/>
    <w:rsid w:val="008A3B4B"/>
    <w:rsid w:val="008A3B75"/>
    <w:rsid w:val="008A49E4"/>
    <w:rsid w:val="008A4BF7"/>
    <w:rsid w:val="008A58F0"/>
    <w:rsid w:val="008A599D"/>
    <w:rsid w:val="008A5A1F"/>
    <w:rsid w:val="008A5DB0"/>
    <w:rsid w:val="008A6120"/>
    <w:rsid w:val="008A618D"/>
    <w:rsid w:val="008A639E"/>
    <w:rsid w:val="008A68EF"/>
    <w:rsid w:val="008A6AD3"/>
    <w:rsid w:val="008A6EBB"/>
    <w:rsid w:val="008A778F"/>
    <w:rsid w:val="008A7906"/>
    <w:rsid w:val="008A7F09"/>
    <w:rsid w:val="008A7FB2"/>
    <w:rsid w:val="008A7FFC"/>
    <w:rsid w:val="008B18CF"/>
    <w:rsid w:val="008B1B50"/>
    <w:rsid w:val="008B2F6B"/>
    <w:rsid w:val="008B31AC"/>
    <w:rsid w:val="008B3E9C"/>
    <w:rsid w:val="008B411B"/>
    <w:rsid w:val="008B43EE"/>
    <w:rsid w:val="008B47D8"/>
    <w:rsid w:val="008B4C20"/>
    <w:rsid w:val="008B4CBA"/>
    <w:rsid w:val="008B4EEA"/>
    <w:rsid w:val="008B4F76"/>
    <w:rsid w:val="008B5081"/>
    <w:rsid w:val="008B51B7"/>
    <w:rsid w:val="008B565B"/>
    <w:rsid w:val="008B598A"/>
    <w:rsid w:val="008B643C"/>
    <w:rsid w:val="008B66AA"/>
    <w:rsid w:val="008B68A4"/>
    <w:rsid w:val="008B6E30"/>
    <w:rsid w:val="008B6FC1"/>
    <w:rsid w:val="008B703D"/>
    <w:rsid w:val="008B730F"/>
    <w:rsid w:val="008B7337"/>
    <w:rsid w:val="008B7840"/>
    <w:rsid w:val="008B7A23"/>
    <w:rsid w:val="008C0542"/>
    <w:rsid w:val="008C05B1"/>
    <w:rsid w:val="008C07D3"/>
    <w:rsid w:val="008C0BE9"/>
    <w:rsid w:val="008C0ED2"/>
    <w:rsid w:val="008C10F9"/>
    <w:rsid w:val="008C16B7"/>
    <w:rsid w:val="008C1B29"/>
    <w:rsid w:val="008C1F0C"/>
    <w:rsid w:val="008C1F7B"/>
    <w:rsid w:val="008C3292"/>
    <w:rsid w:val="008C32E0"/>
    <w:rsid w:val="008C477B"/>
    <w:rsid w:val="008C48A5"/>
    <w:rsid w:val="008C4B17"/>
    <w:rsid w:val="008C4CB4"/>
    <w:rsid w:val="008C537B"/>
    <w:rsid w:val="008C5614"/>
    <w:rsid w:val="008C5EA0"/>
    <w:rsid w:val="008C5F7C"/>
    <w:rsid w:val="008C62AE"/>
    <w:rsid w:val="008C6B39"/>
    <w:rsid w:val="008C6DFF"/>
    <w:rsid w:val="008C7F74"/>
    <w:rsid w:val="008D04A4"/>
    <w:rsid w:val="008D0ADF"/>
    <w:rsid w:val="008D1973"/>
    <w:rsid w:val="008D19C1"/>
    <w:rsid w:val="008D1AF5"/>
    <w:rsid w:val="008D1E90"/>
    <w:rsid w:val="008D2D55"/>
    <w:rsid w:val="008D2E4C"/>
    <w:rsid w:val="008D2F23"/>
    <w:rsid w:val="008D2FF4"/>
    <w:rsid w:val="008D35D6"/>
    <w:rsid w:val="008D3C1B"/>
    <w:rsid w:val="008D3E0C"/>
    <w:rsid w:val="008D3E1D"/>
    <w:rsid w:val="008D4166"/>
    <w:rsid w:val="008D46AD"/>
    <w:rsid w:val="008D551F"/>
    <w:rsid w:val="008D614B"/>
    <w:rsid w:val="008D6354"/>
    <w:rsid w:val="008D65F5"/>
    <w:rsid w:val="008D6B2A"/>
    <w:rsid w:val="008D70CF"/>
    <w:rsid w:val="008D7B20"/>
    <w:rsid w:val="008D7D28"/>
    <w:rsid w:val="008D7E71"/>
    <w:rsid w:val="008E013C"/>
    <w:rsid w:val="008E20A8"/>
    <w:rsid w:val="008E2508"/>
    <w:rsid w:val="008E2AA4"/>
    <w:rsid w:val="008E3556"/>
    <w:rsid w:val="008E37FA"/>
    <w:rsid w:val="008E39F3"/>
    <w:rsid w:val="008E40FF"/>
    <w:rsid w:val="008E41C8"/>
    <w:rsid w:val="008E43C2"/>
    <w:rsid w:val="008E4ADC"/>
    <w:rsid w:val="008E4D21"/>
    <w:rsid w:val="008E5283"/>
    <w:rsid w:val="008E5301"/>
    <w:rsid w:val="008E566E"/>
    <w:rsid w:val="008E5FDC"/>
    <w:rsid w:val="008E6098"/>
    <w:rsid w:val="008E61BA"/>
    <w:rsid w:val="008E63F8"/>
    <w:rsid w:val="008E6901"/>
    <w:rsid w:val="008E6B0B"/>
    <w:rsid w:val="008E6C36"/>
    <w:rsid w:val="008E6CF0"/>
    <w:rsid w:val="008E6F60"/>
    <w:rsid w:val="008E7505"/>
    <w:rsid w:val="008E7891"/>
    <w:rsid w:val="008E7911"/>
    <w:rsid w:val="008E7B9C"/>
    <w:rsid w:val="008F00E4"/>
    <w:rsid w:val="008F0504"/>
    <w:rsid w:val="008F0647"/>
    <w:rsid w:val="008F06A3"/>
    <w:rsid w:val="008F0E65"/>
    <w:rsid w:val="008F187F"/>
    <w:rsid w:val="008F1CED"/>
    <w:rsid w:val="008F1EEC"/>
    <w:rsid w:val="008F20EE"/>
    <w:rsid w:val="008F2312"/>
    <w:rsid w:val="008F245A"/>
    <w:rsid w:val="008F296F"/>
    <w:rsid w:val="008F30D5"/>
    <w:rsid w:val="008F3107"/>
    <w:rsid w:val="008F369C"/>
    <w:rsid w:val="008F39B6"/>
    <w:rsid w:val="008F3D7D"/>
    <w:rsid w:val="008F45E7"/>
    <w:rsid w:val="008F4F0D"/>
    <w:rsid w:val="008F50C4"/>
    <w:rsid w:val="008F52A5"/>
    <w:rsid w:val="008F54BA"/>
    <w:rsid w:val="008F5871"/>
    <w:rsid w:val="008F59BF"/>
    <w:rsid w:val="008F6961"/>
    <w:rsid w:val="008F7414"/>
    <w:rsid w:val="008F77F6"/>
    <w:rsid w:val="00900C5F"/>
    <w:rsid w:val="00900F0E"/>
    <w:rsid w:val="009015F5"/>
    <w:rsid w:val="009016BA"/>
    <w:rsid w:val="00901AF8"/>
    <w:rsid w:val="00901B69"/>
    <w:rsid w:val="009021F1"/>
    <w:rsid w:val="009022CE"/>
    <w:rsid w:val="00902D24"/>
    <w:rsid w:val="00902FED"/>
    <w:rsid w:val="00903096"/>
    <w:rsid w:val="00903964"/>
    <w:rsid w:val="00903968"/>
    <w:rsid w:val="009039B3"/>
    <w:rsid w:val="00903F0B"/>
    <w:rsid w:val="00903FFA"/>
    <w:rsid w:val="009044BB"/>
    <w:rsid w:val="00904623"/>
    <w:rsid w:val="009053F8"/>
    <w:rsid w:val="009057B0"/>
    <w:rsid w:val="0090605D"/>
    <w:rsid w:val="00906061"/>
    <w:rsid w:val="009068CA"/>
    <w:rsid w:val="00906920"/>
    <w:rsid w:val="009069EE"/>
    <w:rsid w:val="00906A37"/>
    <w:rsid w:val="00906C2A"/>
    <w:rsid w:val="00906E04"/>
    <w:rsid w:val="00906E12"/>
    <w:rsid w:val="00906EAB"/>
    <w:rsid w:val="0090722A"/>
    <w:rsid w:val="00907B62"/>
    <w:rsid w:val="009100AF"/>
    <w:rsid w:val="00910796"/>
    <w:rsid w:val="009109E9"/>
    <w:rsid w:val="009112A9"/>
    <w:rsid w:val="00911778"/>
    <w:rsid w:val="009118A8"/>
    <w:rsid w:val="00911941"/>
    <w:rsid w:val="00911CF9"/>
    <w:rsid w:val="0091208D"/>
    <w:rsid w:val="009123F5"/>
    <w:rsid w:val="0091252A"/>
    <w:rsid w:val="0091282F"/>
    <w:rsid w:val="00913762"/>
    <w:rsid w:val="009139F0"/>
    <w:rsid w:val="00914756"/>
    <w:rsid w:val="00914BA4"/>
    <w:rsid w:val="00915720"/>
    <w:rsid w:val="0091597B"/>
    <w:rsid w:val="00915B7E"/>
    <w:rsid w:val="0091615F"/>
    <w:rsid w:val="00916556"/>
    <w:rsid w:val="0091661D"/>
    <w:rsid w:val="00916948"/>
    <w:rsid w:val="00916F95"/>
    <w:rsid w:val="009176E6"/>
    <w:rsid w:val="009179E8"/>
    <w:rsid w:val="00917E88"/>
    <w:rsid w:val="0092035E"/>
    <w:rsid w:val="009203FA"/>
    <w:rsid w:val="009204E4"/>
    <w:rsid w:val="009205BA"/>
    <w:rsid w:val="00920A2F"/>
    <w:rsid w:val="00920DCF"/>
    <w:rsid w:val="00920E7F"/>
    <w:rsid w:val="00921128"/>
    <w:rsid w:val="00921156"/>
    <w:rsid w:val="0092131F"/>
    <w:rsid w:val="009213AB"/>
    <w:rsid w:val="00921402"/>
    <w:rsid w:val="00921870"/>
    <w:rsid w:val="00921A29"/>
    <w:rsid w:val="00921BB7"/>
    <w:rsid w:val="00921D85"/>
    <w:rsid w:val="00921D99"/>
    <w:rsid w:val="0092202E"/>
    <w:rsid w:val="009225D3"/>
    <w:rsid w:val="00922838"/>
    <w:rsid w:val="00922FC2"/>
    <w:rsid w:val="009233FD"/>
    <w:rsid w:val="009234BD"/>
    <w:rsid w:val="00923A9B"/>
    <w:rsid w:val="00923B44"/>
    <w:rsid w:val="00923BC5"/>
    <w:rsid w:val="00923CCB"/>
    <w:rsid w:val="00923F98"/>
    <w:rsid w:val="009241D7"/>
    <w:rsid w:val="00924700"/>
    <w:rsid w:val="00924A61"/>
    <w:rsid w:val="00924EBA"/>
    <w:rsid w:val="00925B06"/>
    <w:rsid w:val="009264E2"/>
    <w:rsid w:val="00926921"/>
    <w:rsid w:val="00927C2F"/>
    <w:rsid w:val="009302B4"/>
    <w:rsid w:val="009309EA"/>
    <w:rsid w:val="00930CE8"/>
    <w:rsid w:val="009312BF"/>
    <w:rsid w:val="00931756"/>
    <w:rsid w:val="009319FB"/>
    <w:rsid w:val="00931BB6"/>
    <w:rsid w:val="00931CFD"/>
    <w:rsid w:val="0093215F"/>
    <w:rsid w:val="009321AE"/>
    <w:rsid w:val="009321B1"/>
    <w:rsid w:val="00932645"/>
    <w:rsid w:val="00932F3D"/>
    <w:rsid w:val="0093324B"/>
    <w:rsid w:val="009335CA"/>
    <w:rsid w:val="00933C77"/>
    <w:rsid w:val="009347DE"/>
    <w:rsid w:val="0093487B"/>
    <w:rsid w:val="00934B1D"/>
    <w:rsid w:val="00934DBD"/>
    <w:rsid w:val="00934F18"/>
    <w:rsid w:val="0093501B"/>
    <w:rsid w:val="00935150"/>
    <w:rsid w:val="0093558D"/>
    <w:rsid w:val="00935E90"/>
    <w:rsid w:val="00936087"/>
    <w:rsid w:val="00936102"/>
    <w:rsid w:val="0093635A"/>
    <w:rsid w:val="0093711B"/>
    <w:rsid w:val="00937176"/>
    <w:rsid w:val="00937B86"/>
    <w:rsid w:val="00940058"/>
    <w:rsid w:val="009401C9"/>
    <w:rsid w:val="00941365"/>
    <w:rsid w:val="009414E9"/>
    <w:rsid w:val="00941682"/>
    <w:rsid w:val="00942756"/>
    <w:rsid w:val="00942776"/>
    <w:rsid w:val="00942948"/>
    <w:rsid w:val="00942BCB"/>
    <w:rsid w:val="00943094"/>
    <w:rsid w:val="00943A41"/>
    <w:rsid w:val="00943BAF"/>
    <w:rsid w:val="00943ED8"/>
    <w:rsid w:val="00943ED9"/>
    <w:rsid w:val="00944365"/>
    <w:rsid w:val="00944B32"/>
    <w:rsid w:val="00944DB5"/>
    <w:rsid w:val="00945A4F"/>
    <w:rsid w:val="00945F2A"/>
    <w:rsid w:val="00945FF1"/>
    <w:rsid w:val="009463FF"/>
    <w:rsid w:val="00946475"/>
    <w:rsid w:val="009466C0"/>
    <w:rsid w:val="00946A38"/>
    <w:rsid w:val="00946DEB"/>
    <w:rsid w:val="00947242"/>
    <w:rsid w:val="00947926"/>
    <w:rsid w:val="00947953"/>
    <w:rsid w:val="009479D6"/>
    <w:rsid w:val="0095010D"/>
    <w:rsid w:val="0095022D"/>
    <w:rsid w:val="009508FE"/>
    <w:rsid w:val="00950A10"/>
    <w:rsid w:val="00950AE8"/>
    <w:rsid w:val="00950BF2"/>
    <w:rsid w:val="00951569"/>
    <w:rsid w:val="00951AE8"/>
    <w:rsid w:val="0095272E"/>
    <w:rsid w:val="00952979"/>
    <w:rsid w:val="00952F87"/>
    <w:rsid w:val="00953545"/>
    <w:rsid w:val="009538B6"/>
    <w:rsid w:val="00953DED"/>
    <w:rsid w:val="0095449E"/>
    <w:rsid w:val="0095496C"/>
    <w:rsid w:val="00954A64"/>
    <w:rsid w:val="00954D1B"/>
    <w:rsid w:val="009550A2"/>
    <w:rsid w:val="00955428"/>
    <w:rsid w:val="00955690"/>
    <w:rsid w:val="00955942"/>
    <w:rsid w:val="00955B0A"/>
    <w:rsid w:val="00955EF7"/>
    <w:rsid w:val="00956178"/>
    <w:rsid w:val="00956236"/>
    <w:rsid w:val="009563FA"/>
    <w:rsid w:val="0095647D"/>
    <w:rsid w:val="009566B1"/>
    <w:rsid w:val="009568F7"/>
    <w:rsid w:val="009569AD"/>
    <w:rsid w:val="009569FA"/>
    <w:rsid w:val="00956AB7"/>
    <w:rsid w:val="00956F70"/>
    <w:rsid w:val="00957402"/>
    <w:rsid w:val="00957A58"/>
    <w:rsid w:val="00957E52"/>
    <w:rsid w:val="00957FD8"/>
    <w:rsid w:val="00960155"/>
    <w:rsid w:val="009605EE"/>
    <w:rsid w:val="00960D9A"/>
    <w:rsid w:val="00960FF0"/>
    <w:rsid w:val="00961D27"/>
    <w:rsid w:val="00961D4C"/>
    <w:rsid w:val="00962656"/>
    <w:rsid w:val="009626CD"/>
    <w:rsid w:val="0096319E"/>
    <w:rsid w:val="00963677"/>
    <w:rsid w:val="0096385F"/>
    <w:rsid w:val="00963A88"/>
    <w:rsid w:val="00964E95"/>
    <w:rsid w:val="00964F4D"/>
    <w:rsid w:val="0096516C"/>
    <w:rsid w:val="009651F3"/>
    <w:rsid w:val="009652E8"/>
    <w:rsid w:val="00965E7B"/>
    <w:rsid w:val="0096616C"/>
    <w:rsid w:val="009663A3"/>
    <w:rsid w:val="00966449"/>
    <w:rsid w:val="0096662C"/>
    <w:rsid w:val="00967D51"/>
    <w:rsid w:val="00967D90"/>
    <w:rsid w:val="00970009"/>
    <w:rsid w:val="0097040A"/>
    <w:rsid w:val="00970437"/>
    <w:rsid w:val="0097072C"/>
    <w:rsid w:val="00970840"/>
    <w:rsid w:val="00970AB2"/>
    <w:rsid w:val="00970B6A"/>
    <w:rsid w:val="00970CC3"/>
    <w:rsid w:val="00971269"/>
    <w:rsid w:val="0097145D"/>
    <w:rsid w:val="00971764"/>
    <w:rsid w:val="009719BE"/>
    <w:rsid w:val="009719F8"/>
    <w:rsid w:val="009721F0"/>
    <w:rsid w:val="0097245C"/>
    <w:rsid w:val="00972629"/>
    <w:rsid w:val="00972B32"/>
    <w:rsid w:val="00972BFE"/>
    <w:rsid w:val="00972DD5"/>
    <w:rsid w:val="00972F81"/>
    <w:rsid w:val="00972FA6"/>
    <w:rsid w:val="0097329E"/>
    <w:rsid w:val="00974899"/>
    <w:rsid w:val="009749D6"/>
    <w:rsid w:val="00975097"/>
    <w:rsid w:val="009750E1"/>
    <w:rsid w:val="009752DA"/>
    <w:rsid w:val="00976127"/>
    <w:rsid w:val="009762D7"/>
    <w:rsid w:val="0097681C"/>
    <w:rsid w:val="00977388"/>
    <w:rsid w:val="00977568"/>
    <w:rsid w:val="00977ECA"/>
    <w:rsid w:val="00980085"/>
    <w:rsid w:val="009809B0"/>
    <w:rsid w:val="00980B16"/>
    <w:rsid w:val="009816A7"/>
    <w:rsid w:val="00982174"/>
    <w:rsid w:val="009825E4"/>
    <w:rsid w:val="00982C25"/>
    <w:rsid w:val="0098313C"/>
    <w:rsid w:val="009836FC"/>
    <w:rsid w:val="009837C4"/>
    <w:rsid w:val="00983E8D"/>
    <w:rsid w:val="00983FEE"/>
    <w:rsid w:val="00984420"/>
    <w:rsid w:val="00984663"/>
    <w:rsid w:val="009849C6"/>
    <w:rsid w:val="00984CA7"/>
    <w:rsid w:val="00985BF7"/>
    <w:rsid w:val="00986724"/>
    <w:rsid w:val="009869AB"/>
    <w:rsid w:val="00986AB6"/>
    <w:rsid w:val="00986E78"/>
    <w:rsid w:val="00987027"/>
    <w:rsid w:val="00987362"/>
    <w:rsid w:val="00987DD8"/>
    <w:rsid w:val="00990266"/>
    <w:rsid w:val="00990669"/>
    <w:rsid w:val="00990673"/>
    <w:rsid w:val="0099079C"/>
    <w:rsid w:val="00990AC5"/>
    <w:rsid w:val="0099123A"/>
    <w:rsid w:val="0099199D"/>
    <w:rsid w:val="00991E47"/>
    <w:rsid w:val="009920EB"/>
    <w:rsid w:val="00992129"/>
    <w:rsid w:val="009927A3"/>
    <w:rsid w:val="00993033"/>
    <w:rsid w:val="00993113"/>
    <w:rsid w:val="0099333F"/>
    <w:rsid w:val="00993454"/>
    <w:rsid w:val="00993B42"/>
    <w:rsid w:val="00993C14"/>
    <w:rsid w:val="00993DBA"/>
    <w:rsid w:val="00994316"/>
    <w:rsid w:val="0099449E"/>
    <w:rsid w:val="009952ED"/>
    <w:rsid w:val="0099590E"/>
    <w:rsid w:val="00995E8C"/>
    <w:rsid w:val="009963BD"/>
    <w:rsid w:val="00996C34"/>
    <w:rsid w:val="00997A46"/>
    <w:rsid w:val="00997B91"/>
    <w:rsid w:val="00997D0A"/>
    <w:rsid w:val="00997DEB"/>
    <w:rsid w:val="00997E14"/>
    <w:rsid w:val="009A01AA"/>
    <w:rsid w:val="009A02B1"/>
    <w:rsid w:val="009A1085"/>
    <w:rsid w:val="009A1D21"/>
    <w:rsid w:val="009A2404"/>
    <w:rsid w:val="009A272A"/>
    <w:rsid w:val="009A278D"/>
    <w:rsid w:val="009A2871"/>
    <w:rsid w:val="009A2D11"/>
    <w:rsid w:val="009A33B1"/>
    <w:rsid w:val="009A34DF"/>
    <w:rsid w:val="009A3695"/>
    <w:rsid w:val="009A393F"/>
    <w:rsid w:val="009A3F01"/>
    <w:rsid w:val="009A4076"/>
    <w:rsid w:val="009A4A37"/>
    <w:rsid w:val="009A4BE0"/>
    <w:rsid w:val="009A4EC4"/>
    <w:rsid w:val="009A5426"/>
    <w:rsid w:val="009A549B"/>
    <w:rsid w:val="009A5DCE"/>
    <w:rsid w:val="009A623D"/>
    <w:rsid w:val="009A66F3"/>
    <w:rsid w:val="009A6F01"/>
    <w:rsid w:val="009A77AB"/>
    <w:rsid w:val="009A7980"/>
    <w:rsid w:val="009B096B"/>
    <w:rsid w:val="009B0E48"/>
    <w:rsid w:val="009B1E60"/>
    <w:rsid w:val="009B20DB"/>
    <w:rsid w:val="009B2184"/>
    <w:rsid w:val="009B326D"/>
    <w:rsid w:val="009B351D"/>
    <w:rsid w:val="009B3D45"/>
    <w:rsid w:val="009B3F14"/>
    <w:rsid w:val="009B4147"/>
    <w:rsid w:val="009B4A0C"/>
    <w:rsid w:val="009B4C95"/>
    <w:rsid w:val="009B50E9"/>
    <w:rsid w:val="009B55BA"/>
    <w:rsid w:val="009B5F59"/>
    <w:rsid w:val="009B6068"/>
    <w:rsid w:val="009B6138"/>
    <w:rsid w:val="009B6520"/>
    <w:rsid w:val="009B6CBB"/>
    <w:rsid w:val="009B706E"/>
    <w:rsid w:val="009B75FE"/>
    <w:rsid w:val="009B7B9C"/>
    <w:rsid w:val="009B7E95"/>
    <w:rsid w:val="009C0323"/>
    <w:rsid w:val="009C05A5"/>
    <w:rsid w:val="009C09E4"/>
    <w:rsid w:val="009C0B52"/>
    <w:rsid w:val="009C10FC"/>
    <w:rsid w:val="009C12D2"/>
    <w:rsid w:val="009C158E"/>
    <w:rsid w:val="009C15C1"/>
    <w:rsid w:val="009C1E7C"/>
    <w:rsid w:val="009C20F6"/>
    <w:rsid w:val="009C229F"/>
    <w:rsid w:val="009C2686"/>
    <w:rsid w:val="009C2B79"/>
    <w:rsid w:val="009C2F50"/>
    <w:rsid w:val="009C30B0"/>
    <w:rsid w:val="009C3775"/>
    <w:rsid w:val="009C3B42"/>
    <w:rsid w:val="009C3E7A"/>
    <w:rsid w:val="009C4279"/>
    <w:rsid w:val="009C4393"/>
    <w:rsid w:val="009C4CA6"/>
    <w:rsid w:val="009C4E05"/>
    <w:rsid w:val="009C543E"/>
    <w:rsid w:val="009C5444"/>
    <w:rsid w:val="009C5863"/>
    <w:rsid w:val="009C647F"/>
    <w:rsid w:val="009C6971"/>
    <w:rsid w:val="009C6F36"/>
    <w:rsid w:val="009C70B1"/>
    <w:rsid w:val="009C714F"/>
    <w:rsid w:val="009C7218"/>
    <w:rsid w:val="009C7407"/>
    <w:rsid w:val="009C7B07"/>
    <w:rsid w:val="009C7B76"/>
    <w:rsid w:val="009D0256"/>
    <w:rsid w:val="009D0375"/>
    <w:rsid w:val="009D213B"/>
    <w:rsid w:val="009D223B"/>
    <w:rsid w:val="009D22A2"/>
    <w:rsid w:val="009D2CA3"/>
    <w:rsid w:val="009D3158"/>
    <w:rsid w:val="009D3347"/>
    <w:rsid w:val="009D38B9"/>
    <w:rsid w:val="009D3D84"/>
    <w:rsid w:val="009D3E9B"/>
    <w:rsid w:val="009D593A"/>
    <w:rsid w:val="009D5966"/>
    <w:rsid w:val="009D606A"/>
    <w:rsid w:val="009D624D"/>
    <w:rsid w:val="009D6362"/>
    <w:rsid w:val="009D6637"/>
    <w:rsid w:val="009D670E"/>
    <w:rsid w:val="009D73A2"/>
    <w:rsid w:val="009D76E3"/>
    <w:rsid w:val="009D7781"/>
    <w:rsid w:val="009D7BCA"/>
    <w:rsid w:val="009D7E9C"/>
    <w:rsid w:val="009D7EC2"/>
    <w:rsid w:val="009E03F9"/>
    <w:rsid w:val="009E064B"/>
    <w:rsid w:val="009E088B"/>
    <w:rsid w:val="009E0DD6"/>
    <w:rsid w:val="009E2DFB"/>
    <w:rsid w:val="009E2F20"/>
    <w:rsid w:val="009E3214"/>
    <w:rsid w:val="009E3519"/>
    <w:rsid w:val="009E4051"/>
    <w:rsid w:val="009E4101"/>
    <w:rsid w:val="009E48F7"/>
    <w:rsid w:val="009E585F"/>
    <w:rsid w:val="009E5AFE"/>
    <w:rsid w:val="009E5B12"/>
    <w:rsid w:val="009E5D84"/>
    <w:rsid w:val="009E61C1"/>
    <w:rsid w:val="009E656B"/>
    <w:rsid w:val="009E6F2E"/>
    <w:rsid w:val="009E7144"/>
    <w:rsid w:val="009E7658"/>
    <w:rsid w:val="009E7D0F"/>
    <w:rsid w:val="009E7D20"/>
    <w:rsid w:val="009E7D9B"/>
    <w:rsid w:val="009F006A"/>
    <w:rsid w:val="009F0203"/>
    <w:rsid w:val="009F0B13"/>
    <w:rsid w:val="009F1301"/>
    <w:rsid w:val="009F1344"/>
    <w:rsid w:val="009F138E"/>
    <w:rsid w:val="009F17B8"/>
    <w:rsid w:val="009F1B8E"/>
    <w:rsid w:val="009F1D97"/>
    <w:rsid w:val="009F2622"/>
    <w:rsid w:val="009F2797"/>
    <w:rsid w:val="009F2E96"/>
    <w:rsid w:val="009F37B5"/>
    <w:rsid w:val="009F3CF7"/>
    <w:rsid w:val="009F4E63"/>
    <w:rsid w:val="009F5224"/>
    <w:rsid w:val="009F5742"/>
    <w:rsid w:val="009F6860"/>
    <w:rsid w:val="009F6D8B"/>
    <w:rsid w:val="009F718E"/>
    <w:rsid w:val="009F7519"/>
    <w:rsid w:val="009F7569"/>
    <w:rsid w:val="009F7755"/>
    <w:rsid w:val="009F7D77"/>
    <w:rsid w:val="00A002B0"/>
    <w:rsid w:val="00A00F85"/>
    <w:rsid w:val="00A01039"/>
    <w:rsid w:val="00A01641"/>
    <w:rsid w:val="00A01EE0"/>
    <w:rsid w:val="00A01F59"/>
    <w:rsid w:val="00A026C2"/>
    <w:rsid w:val="00A0278D"/>
    <w:rsid w:val="00A02810"/>
    <w:rsid w:val="00A0287B"/>
    <w:rsid w:val="00A02BB0"/>
    <w:rsid w:val="00A02FBB"/>
    <w:rsid w:val="00A030F7"/>
    <w:rsid w:val="00A0316F"/>
    <w:rsid w:val="00A0337B"/>
    <w:rsid w:val="00A036D3"/>
    <w:rsid w:val="00A03704"/>
    <w:rsid w:val="00A0371A"/>
    <w:rsid w:val="00A039A8"/>
    <w:rsid w:val="00A03B8B"/>
    <w:rsid w:val="00A04140"/>
    <w:rsid w:val="00A046DA"/>
    <w:rsid w:val="00A05338"/>
    <w:rsid w:val="00A05804"/>
    <w:rsid w:val="00A067E1"/>
    <w:rsid w:val="00A06A94"/>
    <w:rsid w:val="00A06BE1"/>
    <w:rsid w:val="00A06C5B"/>
    <w:rsid w:val="00A06D2E"/>
    <w:rsid w:val="00A07A0F"/>
    <w:rsid w:val="00A07B67"/>
    <w:rsid w:val="00A07C69"/>
    <w:rsid w:val="00A07CD2"/>
    <w:rsid w:val="00A1005E"/>
    <w:rsid w:val="00A1086E"/>
    <w:rsid w:val="00A109E3"/>
    <w:rsid w:val="00A10D68"/>
    <w:rsid w:val="00A11CB2"/>
    <w:rsid w:val="00A1218F"/>
    <w:rsid w:val="00A12CDD"/>
    <w:rsid w:val="00A142BB"/>
    <w:rsid w:val="00A147AD"/>
    <w:rsid w:val="00A14B2E"/>
    <w:rsid w:val="00A15063"/>
    <w:rsid w:val="00A15960"/>
    <w:rsid w:val="00A15A93"/>
    <w:rsid w:val="00A15E4C"/>
    <w:rsid w:val="00A16A5B"/>
    <w:rsid w:val="00A17147"/>
    <w:rsid w:val="00A171D3"/>
    <w:rsid w:val="00A1720E"/>
    <w:rsid w:val="00A1778F"/>
    <w:rsid w:val="00A17EEE"/>
    <w:rsid w:val="00A207C7"/>
    <w:rsid w:val="00A20E03"/>
    <w:rsid w:val="00A21E6B"/>
    <w:rsid w:val="00A2217A"/>
    <w:rsid w:val="00A2242E"/>
    <w:rsid w:val="00A2248A"/>
    <w:rsid w:val="00A224D0"/>
    <w:rsid w:val="00A22632"/>
    <w:rsid w:val="00A229E9"/>
    <w:rsid w:val="00A22B60"/>
    <w:rsid w:val="00A233F2"/>
    <w:rsid w:val="00A235D8"/>
    <w:rsid w:val="00A237A9"/>
    <w:rsid w:val="00A23C7B"/>
    <w:rsid w:val="00A23E7A"/>
    <w:rsid w:val="00A23EBE"/>
    <w:rsid w:val="00A243EE"/>
    <w:rsid w:val="00A24512"/>
    <w:rsid w:val="00A24726"/>
    <w:rsid w:val="00A25D52"/>
    <w:rsid w:val="00A261A2"/>
    <w:rsid w:val="00A26426"/>
    <w:rsid w:val="00A26C55"/>
    <w:rsid w:val="00A27166"/>
    <w:rsid w:val="00A27C8A"/>
    <w:rsid w:val="00A27F08"/>
    <w:rsid w:val="00A27FC3"/>
    <w:rsid w:val="00A300C3"/>
    <w:rsid w:val="00A3069C"/>
    <w:rsid w:val="00A3078B"/>
    <w:rsid w:val="00A307D1"/>
    <w:rsid w:val="00A31217"/>
    <w:rsid w:val="00A315BC"/>
    <w:rsid w:val="00A31AAA"/>
    <w:rsid w:val="00A31AD6"/>
    <w:rsid w:val="00A31D31"/>
    <w:rsid w:val="00A31FDF"/>
    <w:rsid w:val="00A32135"/>
    <w:rsid w:val="00A327F6"/>
    <w:rsid w:val="00A328E8"/>
    <w:rsid w:val="00A33810"/>
    <w:rsid w:val="00A3381D"/>
    <w:rsid w:val="00A33A3D"/>
    <w:rsid w:val="00A33AB7"/>
    <w:rsid w:val="00A33E4D"/>
    <w:rsid w:val="00A34340"/>
    <w:rsid w:val="00A3440C"/>
    <w:rsid w:val="00A34F75"/>
    <w:rsid w:val="00A35139"/>
    <w:rsid w:val="00A35B84"/>
    <w:rsid w:val="00A36285"/>
    <w:rsid w:val="00A362A4"/>
    <w:rsid w:val="00A3652E"/>
    <w:rsid w:val="00A3668A"/>
    <w:rsid w:val="00A368F0"/>
    <w:rsid w:val="00A370BC"/>
    <w:rsid w:val="00A377D7"/>
    <w:rsid w:val="00A378E0"/>
    <w:rsid w:val="00A40DCD"/>
    <w:rsid w:val="00A40FB5"/>
    <w:rsid w:val="00A41123"/>
    <w:rsid w:val="00A4152D"/>
    <w:rsid w:val="00A41531"/>
    <w:rsid w:val="00A41AC2"/>
    <w:rsid w:val="00A41E5C"/>
    <w:rsid w:val="00A42B32"/>
    <w:rsid w:val="00A42BB0"/>
    <w:rsid w:val="00A42D80"/>
    <w:rsid w:val="00A42F8F"/>
    <w:rsid w:val="00A433A0"/>
    <w:rsid w:val="00A43D09"/>
    <w:rsid w:val="00A43DF9"/>
    <w:rsid w:val="00A43EC5"/>
    <w:rsid w:val="00A4420F"/>
    <w:rsid w:val="00A44309"/>
    <w:rsid w:val="00A44A28"/>
    <w:rsid w:val="00A45603"/>
    <w:rsid w:val="00A45AD6"/>
    <w:rsid w:val="00A45DC0"/>
    <w:rsid w:val="00A45EF9"/>
    <w:rsid w:val="00A460BE"/>
    <w:rsid w:val="00A4640A"/>
    <w:rsid w:val="00A468D9"/>
    <w:rsid w:val="00A4699F"/>
    <w:rsid w:val="00A46FF8"/>
    <w:rsid w:val="00A47781"/>
    <w:rsid w:val="00A4779F"/>
    <w:rsid w:val="00A503D1"/>
    <w:rsid w:val="00A504E0"/>
    <w:rsid w:val="00A50E6D"/>
    <w:rsid w:val="00A523E7"/>
    <w:rsid w:val="00A53497"/>
    <w:rsid w:val="00A535CE"/>
    <w:rsid w:val="00A536D6"/>
    <w:rsid w:val="00A53A46"/>
    <w:rsid w:val="00A54BF3"/>
    <w:rsid w:val="00A54C14"/>
    <w:rsid w:val="00A54CAA"/>
    <w:rsid w:val="00A54D60"/>
    <w:rsid w:val="00A54E45"/>
    <w:rsid w:val="00A55078"/>
    <w:rsid w:val="00A5552D"/>
    <w:rsid w:val="00A55900"/>
    <w:rsid w:val="00A568A8"/>
    <w:rsid w:val="00A56E43"/>
    <w:rsid w:val="00A56EB5"/>
    <w:rsid w:val="00A56FB1"/>
    <w:rsid w:val="00A57593"/>
    <w:rsid w:val="00A5764F"/>
    <w:rsid w:val="00A60278"/>
    <w:rsid w:val="00A60353"/>
    <w:rsid w:val="00A60AE5"/>
    <w:rsid w:val="00A60D69"/>
    <w:rsid w:val="00A60DBD"/>
    <w:rsid w:val="00A610A0"/>
    <w:rsid w:val="00A61D52"/>
    <w:rsid w:val="00A61DE5"/>
    <w:rsid w:val="00A61F66"/>
    <w:rsid w:val="00A6242E"/>
    <w:rsid w:val="00A626BC"/>
    <w:rsid w:val="00A6296C"/>
    <w:rsid w:val="00A631D8"/>
    <w:rsid w:val="00A63567"/>
    <w:rsid w:val="00A635A5"/>
    <w:rsid w:val="00A64159"/>
    <w:rsid w:val="00A65DEB"/>
    <w:rsid w:val="00A6681A"/>
    <w:rsid w:val="00A668A8"/>
    <w:rsid w:val="00A66944"/>
    <w:rsid w:val="00A67435"/>
    <w:rsid w:val="00A675F3"/>
    <w:rsid w:val="00A67A4D"/>
    <w:rsid w:val="00A67C61"/>
    <w:rsid w:val="00A67D20"/>
    <w:rsid w:val="00A67F3B"/>
    <w:rsid w:val="00A70579"/>
    <w:rsid w:val="00A71A68"/>
    <w:rsid w:val="00A71AF5"/>
    <w:rsid w:val="00A72B34"/>
    <w:rsid w:val="00A72C7B"/>
    <w:rsid w:val="00A73460"/>
    <w:rsid w:val="00A73C69"/>
    <w:rsid w:val="00A74012"/>
    <w:rsid w:val="00A74101"/>
    <w:rsid w:val="00A745CC"/>
    <w:rsid w:val="00A74EE6"/>
    <w:rsid w:val="00A75A9F"/>
    <w:rsid w:val="00A76501"/>
    <w:rsid w:val="00A7684D"/>
    <w:rsid w:val="00A773A8"/>
    <w:rsid w:val="00A776C3"/>
    <w:rsid w:val="00A77A16"/>
    <w:rsid w:val="00A77C3B"/>
    <w:rsid w:val="00A77CB1"/>
    <w:rsid w:val="00A77F24"/>
    <w:rsid w:val="00A80071"/>
    <w:rsid w:val="00A8034B"/>
    <w:rsid w:val="00A80580"/>
    <w:rsid w:val="00A806B2"/>
    <w:rsid w:val="00A80BC2"/>
    <w:rsid w:val="00A80C63"/>
    <w:rsid w:val="00A80D57"/>
    <w:rsid w:val="00A814E2"/>
    <w:rsid w:val="00A81679"/>
    <w:rsid w:val="00A81F8A"/>
    <w:rsid w:val="00A8256A"/>
    <w:rsid w:val="00A82D6A"/>
    <w:rsid w:val="00A83D5F"/>
    <w:rsid w:val="00A844D7"/>
    <w:rsid w:val="00A84728"/>
    <w:rsid w:val="00A849FD"/>
    <w:rsid w:val="00A84C75"/>
    <w:rsid w:val="00A84DAF"/>
    <w:rsid w:val="00A85288"/>
    <w:rsid w:val="00A8545B"/>
    <w:rsid w:val="00A85FE8"/>
    <w:rsid w:val="00A865E0"/>
    <w:rsid w:val="00A866EA"/>
    <w:rsid w:val="00A87DBE"/>
    <w:rsid w:val="00A9091D"/>
    <w:rsid w:val="00A91419"/>
    <w:rsid w:val="00A91C5B"/>
    <w:rsid w:val="00A92011"/>
    <w:rsid w:val="00A94478"/>
    <w:rsid w:val="00A9540B"/>
    <w:rsid w:val="00A95534"/>
    <w:rsid w:val="00A95C6B"/>
    <w:rsid w:val="00A95DAE"/>
    <w:rsid w:val="00A965DB"/>
    <w:rsid w:val="00A9739E"/>
    <w:rsid w:val="00A97CE3"/>
    <w:rsid w:val="00A97CEA"/>
    <w:rsid w:val="00A97EC7"/>
    <w:rsid w:val="00AA0346"/>
    <w:rsid w:val="00AA0401"/>
    <w:rsid w:val="00AA0669"/>
    <w:rsid w:val="00AA0C23"/>
    <w:rsid w:val="00AA0ED1"/>
    <w:rsid w:val="00AA133E"/>
    <w:rsid w:val="00AA1DFE"/>
    <w:rsid w:val="00AA2012"/>
    <w:rsid w:val="00AA207A"/>
    <w:rsid w:val="00AA2162"/>
    <w:rsid w:val="00AA23FF"/>
    <w:rsid w:val="00AA3C21"/>
    <w:rsid w:val="00AA3C91"/>
    <w:rsid w:val="00AA45E7"/>
    <w:rsid w:val="00AA4A5E"/>
    <w:rsid w:val="00AA4C49"/>
    <w:rsid w:val="00AA5023"/>
    <w:rsid w:val="00AA5228"/>
    <w:rsid w:val="00AA570F"/>
    <w:rsid w:val="00AA5889"/>
    <w:rsid w:val="00AA58FB"/>
    <w:rsid w:val="00AA5A8D"/>
    <w:rsid w:val="00AA5B95"/>
    <w:rsid w:val="00AA5C27"/>
    <w:rsid w:val="00AA5CB7"/>
    <w:rsid w:val="00AA5E22"/>
    <w:rsid w:val="00AA6211"/>
    <w:rsid w:val="00AA698D"/>
    <w:rsid w:val="00AA6E6E"/>
    <w:rsid w:val="00AA70FA"/>
    <w:rsid w:val="00AA7172"/>
    <w:rsid w:val="00AA772F"/>
    <w:rsid w:val="00AA7E22"/>
    <w:rsid w:val="00AB0711"/>
    <w:rsid w:val="00AB08B8"/>
    <w:rsid w:val="00AB0A0B"/>
    <w:rsid w:val="00AB0B1B"/>
    <w:rsid w:val="00AB0B50"/>
    <w:rsid w:val="00AB20C0"/>
    <w:rsid w:val="00AB2110"/>
    <w:rsid w:val="00AB2573"/>
    <w:rsid w:val="00AB26ED"/>
    <w:rsid w:val="00AB29DD"/>
    <w:rsid w:val="00AB3A68"/>
    <w:rsid w:val="00AB3B1A"/>
    <w:rsid w:val="00AB404A"/>
    <w:rsid w:val="00AB44B0"/>
    <w:rsid w:val="00AB4527"/>
    <w:rsid w:val="00AB4BB2"/>
    <w:rsid w:val="00AB4D1E"/>
    <w:rsid w:val="00AB4D8D"/>
    <w:rsid w:val="00AB4E1C"/>
    <w:rsid w:val="00AB4EEF"/>
    <w:rsid w:val="00AB4F16"/>
    <w:rsid w:val="00AB5BDB"/>
    <w:rsid w:val="00AB628A"/>
    <w:rsid w:val="00AB6BAA"/>
    <w:rsid w:val="00AB778A"/>
    <w:rsid w:val="00AB7C45"/>
    <w:rsid w:val="00AC001C"/>
    <w:rsid w:val="00AC0609"/>
    <w:rsid w:val="00AC0E9C"/>
    <w:rsid w:val="00AC19D4"/>
    <w:rsid w:val="00AC1AE1"/>
    <w:rsid w:val="00AC1D5B"/>
    <w:rsid w:val="00AC1F5C"/>
    <w:rsid w:val="00AC1FD0"/>
    <w:rsid w:val="00AC223B"/>
    <w:rsid w:val="00AC2D1E"/>
    <w:rsid w:val="00AC2ED2"/>
    <w:rsid w:val="00AC327E"/>
    <w:rsid w:val="00AC3444"/>
    <w:rsid w:val="00AC3609"/>
    <w:rsid w:val="00AC3903"/>
    <w:rsid w:val="00AC3C4A"/>
    <w:rsid w:val="00AC440B"/>
    <w:rsid w:val="00AC464C"/>
    <w:rsid w:val="00AC4DEC"/>
    <w:rsid w:val="00AC4EE3"/>
    <w:rsid w:val="00AC5178"/>
    <w:rsid w:val="00AC51E0"/>
    <w:rsid w:val="00AC5664"/>
    <w:rsid w:val="00AC56E9"/>
    <w:rsid w:val="00AC618D"/>
    <w:rsid w:val="00AC6253"/>
    <w:rsid w:val="00AC65F9"/>
    <w:rsid w:val="00AC68D7"/>
    <w:rsid w:val="00AC6ADC"/>
    <w:rsid w:val="00AC71B7"/>
    <w:rsid w:val="00AC71C5"/>
    <w:rsid w:val="00AC758F"/>
    <w:rsid w:val="00AD0201"/>
    <w:rsid w:val="00AD0384"/>
    <w:rsid w:val="00AD0462"/>
    <w:rsid w:val="00AD04A0"/>
    <w:rsid w:val="00AD04A9"/>
    <w:rsid w:val="00AD0C28"/>
    <w:rsid w:val="00AD0E92"/>
    <w:rsid w:val="00AD0F2A"/>
    <w:rsid w:val="00AD146D"/>
    <w:rsid w:val="00AD2ACF"/>
    <w:rsid w:val="00AD2F53"/>
    <w:rsid w:val="00AD305C"/>
    <w:rsid w:val="00AD33E1"/>
    <w:rsid w:val="00AD3D84"/>
    <w:rsid w:val="00AD3DF6"/>
    <w:rsid w:val="00AD3F76"/>
    <w:rsid w:val="00AD41B9"/>
    <w:rsid w:val="00AD48AC"/>
    <w:rsid w:val="00AD4E6B"/>
    <w:rsid w:val="00AD7402"/>
    <w:rsid w:val="00AD7653"/>
    <w:rsid w:val="00AE1307"/>
    <w:rsid w:val="00AE1C3A"/>
    <w:rsid w:val="00AE1E59"/>
    <w:rsid w:val="00AE223F"/>
    <w:rsid w:val="00AE2A03"/>
    <w:rsid w:val="00AE2A95"/>
    <w:rsid w:val="00AE326B"/>
    <w:rsid w:val="00AE3308"/>
    <w:rsid w:val="00AE3431"/>
    <w:rsid w:val="00AE368B"/>
    <w:rsid w:val="00AE4B4E"/>
    <w:rsid w:val="00AE5EA8"/>
    <w:rsid w:val="00AE5F13"/>
    <w:rsid w:val="00AE6005"/>
    <w:rsid w:val="00AE6898"/>
    <w:rsid w:val="00AE7934"/>
    <w:rsid w:val="00AF04B8"/>
    <w:rsid w:val="00AF14DE"/>
    <w:rsid w:val="00AF14EB"/>
    <w:rsid w:val="00AF175A"/>
    <w:rsid w:val="00AF17F0"/>
    <w:rsid w:val="00AF1BFF"/>
    <w:rsid w:val="00AF2273"/>
    <w:rsid w:val="00AF23BB"/>
    <w:rsid w:val="00AF27B9"/>
    <w:rsid w:val="00AF2E34"/>
    <w:rsid w:val="00AF3622"/>
    <w:rsid w:val="00AF3739"/>
    <w:rsid w:val="00AF39F2"/>
    <w:rsid w:val="00AF3A73"/>
    <w:rsid w:val="00AF4573"/>
    <w:rsid w:val="00AF4C06"/>
    <w:rsid w:val="00AF56F3"/>
    <w:rsid w:val="00AF5786"/>
    <w:rsid w:val="00AF5B90"/>
    <w:rsid w:val="00AF68B1"/>
    <w:rsid w:val="00AF6E3E"/>
    <w:rsid w:val="00AF7074"/>
    <w:rsid w:val="00AF718B"/>
    <w:rsid w:val="00AF7891"/>
    <w:rsid w:val="00AF78CA"/>
    <w:rsid w:val="00AF7A48"/>
    <w:rsid w:val="00B00787"/>
    <w:rsid w:val="00B00AFB"/>
    <w:rsid w:val="00B010C5"/>
    <w:rsid w:val="00B013D6"/>
    <w:rsid w:val="00B0146F"/>
    <w:rsid w:val="00B014A5"/>
    <w:rsid w:val="00B01E82"/>
    <w:rsid w:val="00B02D24"/>
    <w:rsid w:val="00B02DFC"/>
    <w:rsid w:val="00B02E1D"/>
    <w:rsid w:val="00B02E23"/>
    <w:rsid w:val="00B02E94"/>
    <w:rsid w:val="00B0361B"/>
    <w:rsid w:val="00B0385B"/>
    <w:rsid w:val="00B03A79"/>
    <w:rsid w:val="00B03C6F"/>
    <w:rsid w:val="00B03F7E"/>
    <w:rsid w:val="00B04827"/>
    <w:rsid w:val="00B05639"/>
    <w:rsid w:val="00B05875"/>
    <w:rsid w:val="00B058C2"/>
    <w:rsid w:val="00B05AC8"/>
    <w:rsid w:val="00B064EC"/>
    <w:rsid w:val="00B067FA"/>
    <w:rsid w:val="00B06946"/>
    <w:rsid w:val="00B06C9A"/>
    <w:rsid w:val="00B0725D"/>
    <w:rsid w:val="00B07466"/>
    <w:rsid w:val="00B1038D"/>
    <w:rsid w:val="00B1102C"/>
    <w:rsid w:val="00B11032"/>
    <w:rsid w:val="00B1152B"/>
    <w:rsid w:val="00B119D4"/>
    <w:rsid w:val="00B12CFC"/>
    <w:rsid w:val="00B131C5"/>
    <w:rsid w:val="00B1330D"/>
    <w:rsid w:val="00B13F48"/>
    <w:rsid w:val="00B13F72"/>
    <w:rsid w:val="00B14261"/>
    <w:rsid w:val="00B149FB"/>
    <w:rsid w:val="00B14E9E"/>
    <w:rsid w:val="00B15035"/>
    <w:rsid w:val="00B1527E"/>
    <w:rsid w:val="00B15D64"/>
    <w:rsid w:val="00B15DA1"/>
    <w:rsid w:val="00B15EAA"/>
    <w:rsid w:val="00B15FE7"/>
    <w:rsid w:val="00B1640D"/>
    <w:rsid w:val="00B16EB4"/>
    <w:rsid w:val="00B17103"/>
    <w:rsid w:val="00B17BFE"/>
    <w:rsid w:val="00B17CE5"/>
    <w:rsid w:val="00B17D60"/>
    <w:rsid w:val="00B17EE6"/>
    <w:rsid w:val="00B2115D"/>
    <w:rsid w:val="00B21A5E"/>
    <w:rsid w:val="00B22DB5"/>
    <w:rsid w:val="00B242D7"/>
    <w:rsid w:val="00B24904"/>
    <w:rsid w:val="00B24D17"/>
    <w:rsid w:val="00B24EB2"/>
    <w:rsid w:val="00B2500F"/>
    <w:rsid w:val="00B252F9"/>
    <w:rsid w:val="00B25384"/>
    <w:rsid w:val="00B25661"/>
    <w:rsid w:val="00B25756"/>
    <w:rsid w:val="00B26023"/>
    <w:rsid w:val="00B2648F"/>
    <w:rsid w:val="00B26F84"/>
    <w:rsid w:val="00B27675"/>
    <w:rsid w:val="00B27684"/>
    <w:rsid w:val="00B27ABB"/>
    <w:rsid w:val="00B27CED"/>
    <w:rsid w:val="00B30717"/>
    <w:rsid w:val="00B31736"/>
    <w:rsid w:val="00B3213B"/>
    <w:rsid w:val="00B32BBB"/>
    <w:rsid w:val="00B338F7"/>
    <w:rsid w:val="00B34392"/>
    <w:rsid w:val="00B34712"/>
    <w:rsid w:val="00B34B11"/>
    <w:rsid w:val="00B34EA0"/>
    <w:rsid w:val="00B354F7"/>
    <w:rsid w:val="00B35C5D"/>
    <w:rsid w:val="00B36A07"/>
    <w:rsid w:val="00B36B49"/>
    <w:rsid w:val="00B36DE1"/>
    <w:rsid w:val="00B37461"/>
    <w:rsid w:val="00B37932"/>
    <w:rsid w:val="00B37A0B"/>
    <w:rsid w:val="00B37C26"/>
    <w:rsid w:val="00B40256"/>
    <w:rsid w:val="00B404AB"/>
    <w:rsid w:val="00B406CF"/>
    <w:rsid w:val="00B40F8D"/>
    <w:rsid w:val="00B41243"/>
    <w:rsid w:val="00B41702"/>
    <w:rsid w:val="00B41774"/>
    <w:rsid w:val="00B4193D"/>
    <w:rsid w:val="00B4227F"/>
    <w:rsid w:val="00B42481"/>
    <w:rsid w:val="00B425A2"/>
    <w:rsid w:val="00B42C76"/>
    <w:rsid w:val="00B42D4D"/>
    <w:rsid w:val="00B42FF3"/>
    <w:rsid w:val="00B4313A"/>
    <w:rsid w:val="00B431A0"/>
    <w:rsid w:val="00B43CC2"/>
    <w:rsid w:val="00B43D57"/>
    <w:rsid w:val="00B43D98"/>
    <w:rsid w:val="00B44BC8"/>
    <w:rsid w:val="00B44C5F"/>
    <w:rsid w:val="00B4596C"/>
    <w:rsid w:val="00B45A91"/>
    <w:rsid w:val="00B45C01"/>
    <w:rsid w:val="00B45D5F"/>
    <w:rsid w:val="00B4657E"/>
    <w:rsid w:val="00B47061"/>
    <w:rsid w:val="00B502B8"/>
    <w:rsid w:val="00B5066E"/>
    <w:rsid w:val="00B50980"/>
    <w:rsid w:val="00B50DA1"/>
    <w:rsid w:val="00B51619"/>
    <w:rsid w:val="00B51745"/>
    <w:rsid w:val="00B52112"/>
    <w:rsid w:val="00B52303"/>
    <w:rsid w:val="00B5241E"/>
    <w:rsid w:val="00B526B2"/>
    <w:rsid w:val="00B52949"/>
    <w:rsid w:val="00B52E43"/>
    <w:rsid w:val="00B530FA"/>
    <w:rsid w:val="00B53439"/>
    <w:rsid w:val="00B5343B"/>
    <w:rsid w:val="00B53C17"/>
    <w:rsid w:val="00B54395"/>
    <w:rsid w:val="00B549C1"/>
    <w:rsid w:val="00B54C0D"/>
    <w:rsid w:val="00B551BF"/>
    <w:rsid w:val="00B553BE"/>
    <w:rsid w:val="00B55889"/>
    <w:rsid w:val="00B55E34"/>
    <w:rsid w:val="00B56442"/>
    <w:rsid w:val="00B565A7"/>
    <w:rsid w:val="00B56931"/>
    <w:rsid w:val="00B57991"/>
    <w:rsid w:val="00B57BF7"/>
    <w:rsid w:val="00B57C3A"/>
    <w:rsid w:val="00B605FF"/>
    <w:rsid w:val="00B614B2"/>
    <w:rsid w:val="00B61921"/>
    <w:rsid w:val="00B61B50"/>
    <w:rsid w:val="00B61C81"/>
    <w:rsid w:val="00B61D58"/>
    <w:rsid w:val="00B61F64"/>
    <w:rsid w:val="00B6285F"/>
    <w:rsid w:val="00B62BC4"/>
    <w:rsid w:val="00B6347C"/>
    <w:rsid w:val="00B6359B"/>
    <w:rsid w:val="00B636B2"/>
    <w:rsid w:val="00B6373B"/>
    <w:rsid w:val="00B63C0B"/>
    <w:rsid w:val="00B63E2B"/>
    <w:rsid w:val="00B64104"/>
    <w:rsid w:val="00B6467A"/>
    <w:rsid w:val="00B64BD9"/>
    <w:rsid w:val="00B64CD1"/>
    <w:rsid w:val="00B64E30"/>
    <w:rsid w:val="00B6507F"/>
    <w:rsid w:val="00B65167"/>
    <w:rsid w:val="00B653AE"/>
    <w:rsid w:val="00B66171"/>
    <w:rsid w:val="00B66B9B"/>
    <w:rsid w:val="00B671FA"/>
    <w:rsid w:val="00B67421"/>
    <w:rsid w:val="00B67719"/>
    <w:rsid w:val="00B677A6"/>
    <w:rsid w:val="00B67FC8"/>
    <w:rsid w:val="00B70540"/>
    <w:rsid w:val="00B70591"/>
    <w:rsid w:val="00B7059C"/>
    <w:rsid w:val="00B709A3"/>
    <w:rsid w:val="00B721C7"/>
    <w:rsid w:val="00B7320D"/>
    <w:rsid w:val="00B73709"/>
    <w:rsid w:val="00B7394B"/>
    <w:rsid w:val="00B73A5B"/>
    <w:rsid w:val="00B73AC1"/>
    <w:rsid w:val="00B74966"/>
    <w:rsid w:val="00B7532C"/>
    <w:rsid w:val="00B7533D"/>
    <w:rsid w:val="00B75873"/>
    <w:rsid w:val="00B75EB7"/>
    <w:rsid w:val="00B76070"/>
    <w:rsid w:val="00B76203"/>
    <w:rsid w:val="00B76824"/>
    <w:rsid w:val="00B76A52"/>
    <w:rsid w:val="00B76D59"/>
    <w:rsid w:val="00B76F57"/>
    <w:rsid w:val="00B774E4"/>
    <w:rsid w:val="00B77527"/>
    <w:rsid w:val="00B776A3"/>
    <w:rsid w:val="00B77996"/>
    <w:rsid w:val="00B77C32"/>
    <w:rsid w:val="00B800B1"/>
    <w:rsid w:val="00B80409"/>
    <w:rsid w:val="00B809C6"/>
    <w:rsid w:val="00B809FC"/>
    <w:rsid w:val="00B80F09"/>
    <w:rsid w:val="00B8162B"/>
    <w:rsid w:val="00B81796"/>
    <w:rsid w:val="00B81CA6"/>
    <w:rsid w:val="00B81FA0"/>
    <w:rsid w:val="00B82061"/>
    <w:rsid w:val="00B82131"/>
    <w:rsid w:val="00B829C8"/>
    <w:rsid w:val="00B82AE4"/>
    <w:rsid w:val="00B832CC"/>
    <w:rsid w:val="00B834C4"/>
    <w:rsid w:val="00B84324"/>
    <w:rsid w:val="00B84432"/>
    <w:rsid w:val="00B844C0"/>
    <w:rsid w:val="00B8472A"/>
    <w:rsid w:val="00B84A0D"/>
    <w:rsid w:val="00B85135"/>
    <w:rsid w:val="00B85406"/>
    <w:rsid w:val="00B85705"/>
    <w:rsid w:val="00B85B8D"/>
    <w:rsid w:val="00B85EAB"/>
    <w:rsid w:val="00B8669D"/>
    <w:rsid w:val="00B86C63"/>
    <w:rsid w:val="00B86F82"/>
    <w:rsid w:val="00B8714B"/>
    <w:rsid w:val="00B87568"/>
    <w:rsid w:val="00B878AF"/>
    <w:rsid w:val="00B879B0"/>
    <w:rsid w:val="00B87F69"/>
    <w:rsid w:val="00B90147"/>
    <w:rsid w:val="00B901E5"/>
    <w:rsid w:val="00B90276"/>
    <w:rsid w:val="00B9047F"/>
    <w:rsid w:val="00B908F3"/>
    <w:rsid w:val="00B90A88"/>
    <w:rsid w:val="00B90DAF"/>
    <w:rsid w:val="00B90E91"/>
    <w:rsid w:val="00B91688"/>
    <w:rsid w:val="00B919F7"/>
    <w:rsid w:val="00B91C68"/>
    <w:rsid w:val="00B91D2D"/>
    <w:rsid w:val="00B92D71"/>
    <w:rsid w:val="00B92DA0"/>
    <w:rsid w:val="00B92DE7"/>
    <w:rsid w:val="00B93CC8"/>
    <w:rsid w:val="00B93EE5"/>
    <w:rsid w:val="00B94129"/>
    <w:rsid w:val="00B9414F"/>
    <w:rsid w:val="00B946D8"/>
    <w:rsid w:val="00B949CF"/>
    <w:rsid w:val="00B94BDC"/>
    <w:rsid w:val="00B94BEB"/>
    <w:rsid w:val="00B94F8B"/>
    <w:rsid w:val="00B952ED"/>
    <w:rsid w:val="00B9539A"/>
    <w:rsid w:val="00B9554F"/>
    <w:rsid w:val="00B9564C"/>
    <w:rsid w:val="00B95DCB"/>
    <w:rsid w:val="00B96913"/>
    <w:rsid w:val="00B96B70"/>
    <w:rsid w:val="00B96C7C"/>
    <w:rsid w:val="00B96F0B"/>
    <w:rsid w:val="00B97BC7"/>
    <w:rsid w:val="00B97BDF"/>
    <w:rsid w:val="00B97EDB"/>
    <w:rsid w:val="00BA0099"/>
    <w:rsid w:val="00BA00AB"/>
    <w:rsid w:val="00BA0173"/>
    <w:rsid w:val="00BA0610"/>
    <w:rsid w:val="00BA09D1"/>
    <w:rsid w:val="00BA0AB3"/>
    <w:rsid w:val="00BA1595"/>
    <w:rsid w:val="00BA18CA"/>
    <w:rsid w:val="00BA1A60"/>
    <w:rsid w:val="00BA1FDA"/>
    <w:rsid w:val="00BA246E"/>
    <w:rsid w:val="00BA2519"/>
    <w:rsid w:val="00BA2CCA"/>
    <w:rsid w:val="00BA2F01"/>
    <w:rsid w:val="00BA3864"/>
    <w:rsid w:val="00BA3D71"/>
    <w:rsid w:val="00BA3EBD"/>
    <w:rsid w:val="00BA4541"/>
    <w:rsid w:val="00BA47E1"/>
    <w:rsid w:val="00BA4E34"/>
    <w:rsid w:val="00BA5020"/>
    <w:rsid w:val="00BA5244"/>
    <w:rsid w:val="00BA551F"/>
    <w:rsid w:val="00BA5EE8"/>
    <w:rsid w:val="00BA6865"/>
    <w:rsid w:val="00BA6ACA"/>
    <w:rsid w:val="00BA6F82"/>
    <w:rsid w:val="00BA70B5"/>
    <w:rsid w:val="00BA70CC"/>
    <w:rsid w:val="00BA7AEE"/>
    <w:rsid w:val="00BA7C0B"/>
    <w:rsid w:val="00BB055B"/>
    <w:rsid w:val="00BB0B71"/>
    <w:rsid w:val="00BB148D"/>
    <w:rsid w:val="00BB193A"/>
    <w:rsid w:val="00BB2C11"/>
    <w:rsid w:val="00BB2D30"/>
    <w:rsid w:val="00BB32EA"/>
    <w:rsid w:val="00BB3326"/>
    <w:rsid w:val="00BB3767"/>
    <w:rsid w:val="00BB392A"/>
    <w:rsid w:val="00BB3987"/>
    <w:rsid w:val="00BB442E"/>
    <w:rsid w:val="00BB4AD3"/>
    <w:rsid w:val="00BB4D18"/>
    <w:rsid w:val="00BB4D1D"/>
    <w:rsid w:val="00BB4F11"/>
    <w:rsid w:val="00BB519A"/>
    <w:rsid w:val="00BB5517"/>
    <w:rsid w:val="00BB5996"/>
    <w:rsid w:val="00BB5A2A"/>
    <w:rsid w:val="00BB5FA9"/>
    <w:rsid w:val="00BB6492"/>
    <w:rsid w:val="00BB66C6"/>
    <w:rsid w:val="00BB6F01"/>
    <w:rsid w:val="00BB78C3"/>
    <w:rsid w:val="00BB7C65"/>
    <w:rsid w:val="00BB7D67"/>
    <w:rsid w:val="00BC0652"/>
    <w:rsid w:val="00BC12CE"/>
    <w:rsid w:val="00BC155B"/>
    <w:rsid w:val="00BC23B4"/>
    <w:rsid w:val="00BC248B"/>
    <w:rsid w:val="00BC2511"/>
    <w:rsid w:val="00BC38E3"/>
    <w:rsid w:val="00BC3931"/>
    <w:rsid w:val="00BC397A"/>
    <w:rsid w:val="00BC491C"/>
    <w:rsid w:val="00BC5502"/>
    <w:rsid w:val="00BC585A"/>
    <w:rsid w:val="00BC5D41"/>
    <w:rsid w:val="00BC60ED"/>
    <w:rsid w:val="00BC614B"/>
    <w:rsid w:val="00BC6153"/>
    <w:rsid w:val="00BC737D"/>
    <w:rsid w:val="00BD011D"/>
    <w:rsid w:val="00BD023C"/>
    <w:rsid w:val="00BD09D6"/>
    <w:rsid w:val="00BD0E61"/>
    <w:rsid w:val="00BD12B7"/>
    <w:rsid w:val="00BD13E2"/>
    <w:rsid w:val="00BD1658"/>
    <w:rsid w:val="00BD16A6"/>
    <w:rsid w:val="00BD1B54"/>
    <w:rsid w:val="00BD31C2"/>
    <w:rsid w:val="00BD32FF"/>
    <w:rsid w:val="00BD33B7"/>
    <w:rsid w:val="00BD37AF"/>
    <w:rsid w:val="00BD3D7F"/>
    <w:rsid w:val="00BD3EA2"/>
    <w:rsid w:val="00BD41A8"/>
    <w:rsid w:val="00BD4C68"/>
    <w:rsid w:val="00BD5007"/>
    <w:rsid w:val="00BD5B86"/>
    <w:rsid w:val="00BD5CA4"/>
    <w:rsid w:val="00BD5D5A"/>
    <w:rsid w:val="00BD5EF4"/>
    <w:rsid w:val="00BD62FA"/>
    <w:rsid w:val="00BD7013"/>
    <w:rsid w:val="00BD72C0"/>
    <w:rsid w:val="00BD73A8"/>
    <w:rsid w:val="00BD7856"/>
    <w:rsid w:val="00BD79FA"/>
    <w:rsid w:val="00BE018E"/>
    <w:rsid w:val="00BE0637"/>
    <w:rsid w:val="00BE091B"/>
    <w:rsid w:val="00BE0C37"/>
    <w:rsid w:val="00BE0CC1"/>
    <w:rsid w:val="00BE126B"/>
    <w:rsid w:val="00BE12D5"/>
    <w:rsid w:val="00BE1458"/>
    <w:rsid w:val="00BE16FB"/>
    <w:rsid w:val="00BE20E3"/>
    <w:rsid w:val="00BE27F5"/>
    <w:rsid w:val="00BE2D77"/>
    <w:rsid w:val="00BE2E53"/>
    <w:rsid w:val="00BE37F2"/>
    <w:rsid w:val="00BE3868"/>
    <w:rsid w:val="00BE3E88"/>
    <w:rsid w:val="00BE410A"/>
    <w:rsid w:val="00BE4B9B"/>
    <w:rsid w:val="00BE4D5D"/>
    <w:rsid w:val="00BE5037"/>
    <w:rsid w:val="00BE508F"/>
    <w:rsid w:val="00BE522D"/>
    <w:rsid w:val="00BE5327"/>
    <w:rsid w:val="00BE54F0"/>
    <w:rsid w:val="00BE5540"/>
    <w:rsid w:val="00BE5943"/>
    <w:rsid w:val="00BE5FAD"/>
    <w:rsid w:val="00BE6568"/>
    <w:rsid w:val="00BF03A5"/>
    <w:rsid w:val="00BF05AE"/>
    <w:rsid w:val="00BF08DD"/>
    <w:rsid w:val="00BF1479"/>
    <w:rsid w:val="00BF17D3"/>
    <w:rsid w:val="00BF1833"/>
    <w:rsid w:val="00BF1A7F"/>
    <w:rsid w:val="00BF1AAB"/>
    <w:rsid w:val="00BF1F2C"/>
    <w:rsid w:val="00BF2975"/>
    <w:rsid w:val="00BF2C1E"/>
    <w:rsid w:val="00BF4584"/>
    <w:rsid w:val="00BF4660"/>
    <w:rsid w:val="00BF4CE7"/>
    <w:rsid w:val="00BF4F56"/>
    <w:rsid w:val="00BF5073"/>
    <w:rsid w:val="00BF54B7"/>
    <w:rsid w:val="00BF599B"/>
    <w:rsid w:val="00BF5D5F"/>
    <w:rsid w:val="00BF5F73"/>
    <w:rsid w:val="00BF67E2"/>
    <w:rsid w:val="00BF681A"/>
    <w:rsid w:val="00BF69B4"/>
    <w:rsid w:val="00BF6EA4"/>
    <w:rsid w:val="00BF7EA4"/>
    <w:rsid w:val="00C007E3"/>
    <w:rsid w:val="00C0091E"/>
    <w:rsid w:val="00C01080"/>
    <w:rsid w:val="00C0152A"/>
    <w:rsid w:val="00C01885"/>
    <w:rsid w:val="00C03583"/>
    <w:rsid w:val="00C04087"/>
    <w:rsid w:val="00C043EE"/>
    <w:rsid w:val="00C04663"/>
    <w:rsid w:val="00C0467B"/>
    <w:rsid w:val="00C05AF4"/>
    <w:rsid w:val="00C0600C"/>
    <w:rsid w:val="00C06CC9"/>
    <w:rsid w:val="00C06E2A"/>
    <w:rsid w:val="00C06FF7"/>
    <w:rsid w:val="00C07A2A"/>
    <w:rsid w:val="00C07B1B"/>
    <w:rsid w:val="00C10238"/>
    <w:rsid w:val="00C10CDA"/>
    <w:rsid w:val="00C11384"/>
    <w:rsid w:val="00C115D7"/>
    <w:rsid w:val="00C11611"/>
    <w:rsid w:val="00C11C1A"/>
    <w:rsid w:val="00C11CB8"/>
    <w:rsid w:val="00C11DDA"/>
    <w:rsid w:val="00C120A8"/>
    <w:rsid w:val="00C120BD"/>
    <w:rsid w:val="00C1295F"/>
    <w:rsid w:val="00C12FD0"/>
    <w:rsid w:val="00C14274"/>
    <w:rsid w:val="00C142C6"/>
    <w:rsid w:val="00C142EE"/>
    <w:rsid w:val="00C1435F"/>
    <w:rsid w:val="00C1448E"/>
    <w:rsid w:val="00C14800"/>
    <w:rsid w:val="00C14D4E"/>
    <w:rsid w:val="00C14DB7"/>
    <w:rsid w:val="00C14DF4"/>
    <w:rsid w:val="00C14E35"/>
    <w:rsid w:val="00C14EB0"/>
    <w:rsid w:val="00C153FA"/>
    <w:rsid w:val="00C15C03"/>
    <w:rsid w:val="00C15D53"/>
    <w:rsid w:val="00C16090"/>
    <w:rsid w:val="00C16180"/>
    <w:rsid w:val="00C164FD"/>
    <w:rsid w:val="00C168D1"/>
    <w:rsid w:val="00C16F7C"/>
    <w:rsid w:val="00C16FF3"/>
    <w:rsid w:val="00C1711C"/>
    <w:rsid w:val="00C175A5"/>
    <w:rsid w:val="00C175DB"/>
    <w:rsid w:val="00C179F7"/>
    <w:rsid w:val="00C2101D"/>
    <w:rsid w:val="00C213A5"/>
    <w:rsid w:val="00C215A6"/>
    <w:rsid w:val="00C21B3C"/>
    <w:rsid w:val="00C21E5E"/>
    <w:rsid w:val="00C22403"/>
    <w:rsid w:val="00C23710"/>
    <w:rsid w:val="00C2374E"/>
    <w:rsid w:val="00C2384B"/>
    <w:rsid w:val="00C245A8"/>
    <w:rsid w:val="00C25AFF"/>
    <w:rsid w:val="00C25C24"/>
    <w:rsid w:val="00C26291"/>
    <w:rsid w:val="00C2656F"/>
    <w:rsid w:val="00C2675E"/>
    <w:rsid w:val="00C267E6"/>
    <w:rsid w:val="00C26807"/>
    <w:rsid w:val="00C268AA"/>
    <w:rsid w:val="00C269C6"/>
    <w:rsid w:val="00C26C5C"/>
    <w:rsid w:val="00C2765E"/>
    <w:rsid w:val="00C27F68"/>
    <w:rsid w:val="00C306EC"/>
    <w:rsid w:val="00C30831"/>
    <w:rsid w:val="00C30E97"/>
    <w:rsid w:val="00C310C5"/>
    <w:rsid w:val="00C31BDC"/>
    <w:rsid w:val="00C31F6F"/>
    <w:rsid w:val="00C32212"/>
    <w:rsid w:val="00C32267"/>
    <w:rsid w:val="00C32335"/>
    <w:rsid w:val="00C32B52"/>
    <w:rsid w:val="00C33258"/>
    <w:rsid w:val="00C3338B"/>
    <w:rsid w:val="00C33ACC"/>
    <w:rsid w:val="00C340E5"/>
    <w:rsid w:val="00C341A1"/>
    <w:rsid w:val="00C34D6A"/>
    <w:rsid w:val="00C34F02"/>
    <w:rsid w:val="00C3525A"/>
    <w:rsid w:val="00C35A7F"/>
    <w:rsid w:val="00C35F24"/>
    <w:rsid w:val="00C3614A"/>
    <w:rsid w:val="00C365DE"/>
    <w:rsid w:val="00C3666A"/>
    <w:rsid w:val="00C36AF8"/>
    <w:rsid w:val="00C36D38"/>
    <w:rsid w:val="00C36EFA"/>
    <w:rsid w:val="00C37795"/>
    <w:rsid w:val="00C403F4"/>
    <w:rsid w:val="00C4067F"/>
    <w:rsid w:val="00C409F2"/>
    <w:rsid w:val="00C40B6B"/>
    <w:rsid w:val="00C40E3B"/>
    <w:rsid w:val="00C41578"/>
    <w:rsid w:val="00C41C32"/>
    <w:rsid w:val="00C41CE0"/>
    <w:rsid w:val="00C41F4E"/>
    <w:rsid w:val="00C420E5"/>
    <w:rsid w:val="00C42487"/>
    <w:rsid w:val="00C425DC"/>
    <w:rsid w:val="00C42CA8"/>
    <w:rsid w:val="00C4328D"/>
    <w:rsid w:val="00C43297"/>
    <w:rsid w:val="00C43546"/>
    <w:rsid w:val="00C43791"/>
    <w:rsid w:val="00C43999"/>
    <w:rsid w:val="00C45141"/>
    <w:rsid w:val="00C4529A"/>
    <w:rsid w:val="00C453CC"/>
    <w:rsid w:val="00C45991"/>
    <w:rsid w:val="00C45C45"/>
    <w:rsid w:val="00C461CA"/>
    <w:rsid w:val="00C4689A"/>
    <w:rsid w:val="00C46949"/>
    <w:rsid w:val="00C46C9C"/>
    <w:rsid w:val="00C471EB"/>
    <w:rsid w:val="00C47378"/>
    <w:rsid w:val="00C4780F"/>
    <w:rsid w:val="00C478CF"/>
    <w:rsid w:val="00C50044"/>
    <w:rsid w:val="00C50270"/>
    <w:rsid w:val="00C507AF"/>
    <w:rsid w:val="00C5083B"/>
    <w:rsid w:val="00C5088B"/>
    <w:rsid w:val="00C50C47"/>
    <w:rsid w:val="00C51149"/>
    <w:rsid w:val="00C512DC"/>
    <w:rsid w:val="00C512E9"/>
    <w:rsid w:val="00C51424"/>
    <w:rsid w:val="00C51B73"/>
    <w:rsid w:val="00C51E06"/>
    <w:rsid w:val="00C523ED"/>
    <w:rsid w:val="00C5288D"/>
    <w:rsid w:val="00C528A4"/>
    <w:rsid w:val="00C52942"/>
    <w:rsid w:val="00C53FFC"/>
    <w:rsid w:val="00C54770"/>
    <w:rsid w:val="00C547A8"/>
    <w:rsid w:val="00C54BE4"/>
    <w:rsid w:val="00C5608D"/>
    <w:rsid w:val="00C56335"/>
    <w:rsid w:val="00C56528"/>
    <w:rsid w:val="00C5676C"/>
    <w:rsid w:val="00C568A2"/>
    <w:rsid w:val="00C56D84"/>
    <w:rsid w:val="00C57185"/>
    <w:rsid w:val="00C57852"/>
    <w:rsid w:val="00C57962"/>
    <w:rsid w:val="00C57FA1"/>
    <w:rsid w:val="00C60694"/>
    <w:rsid w:val="00C60881"/>
    <w:rsid w:val="00C622C3"/>
    <w:rsid w:val="00C63633"/>
    <w:rsid w:val="00C63922"/>
    <w:rsid w:val="00C639B4"/>
    <w:rsid w:val="00C63D30"/>
    <w:rsid w:val="00C63F00"/>
    <w:rsid w:val="00C65551"/>
    <w:rsid w:val="00C65B5F"/>
    <w:rsid w:val="00C67657"/>
    <w:rsid w:val="00C679D0"/>
    <w:rsid w:val="00C703E0"/>
    <w:rsid w:val="00C711AD"/>
    <w:rsid w:val="00C714D0"/>
    <w:rsid w:val="00C71669"/>
    <w:rsid w:val="00C71E65"/>
    <w:rsid w:val="00C725EA"/>
    <w:rsid w:val="00C7321F"/>
    <w:rsid w:val="00C73266"/>
    <w:rsid w:val="00C73371"/>
    <w:rsid w:val="00C736F9"/>
    <w:rsid w:val="00C73706"/>
    <w:rsid w:val="00C73AAB"/>
    <w:rsid w:val="00C73EA2"/>
    <w:rsid w:val="00C743A4"/>
    <w:rsid w:val="00C74EBC"/>
    <w:rsid w:val="00C75318"/>
    <w:rsid w:val="00C753B2"/>
    <w:rsid w:val="00C75740"/>
    <w:rsid w:val="00C75AE5"/>
    <w:rsid w:val="00C762C0"/>
    <w:rsid w:val="00C763FA"/>
    <w:rsid w:val="00C76940"/>
    <w:rsid w:val="00C76B68"/>
    <w:rsid w:val="00C77228"/>
    <w:rsid w:val="00C77822"/>
    <w:rsid w:val="00C77AED"/>
    <w:rsid w:val="00C8020C"/>
    <w:rsid w:val="00C8029F"/>
    <w:rsid w:val="00C803EC"/>
    <w:rsid w:val="00C8074D"/>
    <w:rsid w:val="00C80BFF"/>
    <w:rsid w:val="00C813F3"/>
    <w:rsid w:val="00C815AC"/>
    <w:rsid w:val="00C815D9"/>
    <w:rsid w:val="00C817D1"/>
    <w:rsid w:val="00C81A33"/>
    <w:rsid w:val="00C82B8D"/>
    <w:rsid w:val="00C82CEA"/>
    <w:rsid w:val="00C83292"/>
    <w:rsid w:val="00C83CDC"/>
    <w:rsid w:val="00C84002"/>
    <w:rsid w:val="00C841F5"/>
    <w:rsid w:val="00C84BBB"/>
    <w:rsid w:val="00C8523C"/>
    <w:rsid w:val="00C85322"/>
    <w:rsid w:val="00C85C85"/>
    <w:rsid w:val="00C85DA9"/>
    <w:rsid w:val="00C860C6"/>
    <w:rsid w:val="00C86DCE"/>
    <w:rsid w:val="00C87299"/>
    <w:rsid w:val="00C876B4"/>
    <w:rsid w:val="00C879DB"/>
    <w:rsid w:val="00C879FB"/>
    <w:rsid w:val="00C901D3"/>
    <w:rsid w:val="00C90212"/>
    <w:rsid w:val="00C905F4"/>
    <w:rsid w:val="00C90F5A"/>
    <w:rsid w:val="00C91055"/>
    <w:rsid w:val="00C915C7"/>
    <w:rsid w:val="00C917D7"/>
    <w:rsid w:val="00C91BF6"/>
    <w:rsid w:val="00C91C68"/>
    <w:rsid w:val="00C91DD7"/>
    <w:rsid w:val="00C91DEF"/>
    <w:rsid w:val="00C92D27"/>
    <w:rsid w:val="00C92E11"/>
    <w:rsid w:val="00C932C6"/>
    <w:rsid w:val="00C93945"/>
    <w:rsid w:val="00C944F1"/>
    <w:rsid w:val="00C94624"/>
    <w:rsid w:val="00C9466C"/>
    <w:rsid w:val="00C9468C"/>
    <w:rsid w:val="00C947F0"/>
    <w:rsid w:val="00C950B9"/>
    <w:rsid w:val="00C9567F"/>
    <w:rsid w:val="00C9578F"/>
    <w:rsid w:val="00C95FC7"/>
    <w:rsid w:val="00C9601F"/>
    <w:rsid w:val="00C961F0"/>
    <w:rsid w:val="00C96602"/>
    <w:rsid w:val="00C96A34"/>
    <w:rsid w:val="00C96B8B"/>
    <w:rsid w:val="00C96C7B"/>
    <w:rsid w:val="00C974A9"/>
    <w:rsid w:val="00C97547"/>
    <w:rsid w:val="00C97D37"/>
    <w:rsid w:val="00C97E22"/>
    <w:rsid w:val="00C97E25"/>
    <w:rsid w:val="00CA0112"/>
    <w:rsid w:val="00CA0623"/>
    <w:rsid w:val="00CA0910"/>
    <w:rsid w:val="00CA0A1E"/>
    <w:rsid w:val="00CA0A8C"/>
    <w:rsid w:val="00CA0F0B"/>
    <w:rsid w:val="00CA1540"/>
    <w:rsid w:val="00CA2817"/>
    <w:rsid w:val="00CA2C8A"/>
    <w:rsid w:val="00CA2D08"/>
    <w:rsid w:val="00CA302B"/>
    <w:rsid w:val="00CA3255"/>
    <w:rsid w:val="00CA35CC"/>
    <w:rsid w:val="00CA3606"/>
    <w:rsid w:val="00CA3A09"/>
    <w:rsid w:val="00CA4352"/>
    <w:rsid w:val="00CA4379"/>
    <w:rsid w:val="00CA4C60"/>
    <w:rsid w:val="00CA4D65"/>
    <w:rsid w:val="00CA56A6"/>
    <w:rsid w:val="00CA5FD5"/>
    <w:rsid w:val="00CA6543"/>
    <w:rsid w:val="00CA785D"/>
    <w:rsid w:val="00CB0129"/>
    <w:rsid w:val="00CB06C8"/>
    <w:rsid w:val="00CB0AFF"/>
    <w:rsid w:val="00CB0C6B"/>
    <w:rsid w:val="00CB0CA9"/>
    <w:rsid w:val="00CB0EF0"/>
    <w:rsid w:val="00CB0F1E"/>
    <w:rsid w:val="00CB10E6"/>
    <w:rsid w:val="00CB1C09"/>
    <w:rsid w:val="00CB1CDC"/>
    <w:rsid w:val="00CB2180"/>
    <w:rsid w:val="00CB24B9"/>
    <w:rsid w:val="00CB2EDB"/>
    <w:rsid w:val="00CB2FD8"/>
    <w:rsid w:val="00CB31DE"/>
    <w:rsid w:val="00CB3572"/>
    <w:rsid w:val="00CB4077"/>
    <w:rsid w:val="00CB45F8"/>
    <w:rsid w:val="00CB4651"/>
    <w:rsid w:val="00CB4A3B"/>
    <w:rsid w:val="00CB4FAD"/>
    <w:rsid w:val="00CB5641"/>
    <w:rsid w:val="00CB574C"/>
    <w:rsid w:val="00CB5D39"/>
    <w:rsid w:val="00CB66C8"/>
    <w:rsid w:val="00CB67E9"/>
    <w:rsid w:val="00CB695E"/>
    <w:rsid w:val="00CB695F"/>
    <w:rsid w:val="00CB69DC"/>
    <w:rsid w:val="00CB6CFE"/>
    <w:rsid w:val="00CB71DF"/>
    <w:rsid w:val="00CB72FB"/>
    <w:rsid w:val="00CB78C6"/>
    <w:rsid w:val="00CC0086"/>
    <w:rsid w:val="00CC047C"/>
    <w:rsid w:val="00CC17C3"/>
    <w:rsid w:val="00CC181F"/>
    <w:rsid w:val="00CC1979"/>
    <w:rsid w:val="00CC1A70"/>
    <w:rsid w:val="00CC20D1"/>
    <w:rsid w:val="00CC21C7"/>
    <w:rsid w:val="00CC23FC"/>
    <w:rsid w:val="00CC33A6"/>
    <w:rsid w:val="00CC34E6"/>
    <w:rsid w:val="00CC3589"/>
    <w:rsid w:val="00CC35B2"/>
    <w:rsid w:val="00CC3733"/>
    <w:rsid w:val="00CC3AB8"/>
    <w:rsid w:val="00CC403D"/>
    <w:rsid w:val="00CC40D3"/>
    <w:rsid w:val="00CC410C"/>
    <w:rsid w:val="00CC4281"/>
    <w:rsid w:val="00CC45AC"/>
    <w:rsid w:val="00CC4DA7"/>
    <w:rsid w:val="00CC5770"/>
    <w:rsid w:val="00CC5C23"/>
    <w:rsid w:val="00CC5DD0"/>
    <w:rsid w:val="00CC6328"/>
    <w:rsid w:val="00CC66EB"/>
    <w:rsid w:val="00CC6783"/>
    <w:rsid w:val="00CC69AD"/>
    <w:rsid w:val="00CC73F2"/>
    <w:rsid w:val="00CC786B"/>
    <w:rsid w:val="00CC78CD"/>
    <w:rsid w:val="00CC78D8"/>
    <w:rsid w:val="00CC7A0F"/>
    <w:rsid w:val="00CC7D18"/>
    <w:rsid w:val="00CD0266"/>
    <w:rsid w:val="00CD0349"/>
    <w:rsid w:val="00CD0350"/>
    <w:rsid w:val="00CD0F0C"/>
    <w:rsid w:val="00CD135A"/>
    <w:rsid w:val="00CD151B"/>
    <w:rsid w:val="00CD2075"/>
    <w:rsid w:val="00CD2466"/>
    <w:rsid w:val="00CD295F"/>
    <w:rsid w:val="00CD2E2F"/>
    <w:rsid w:val="00CD352D"/>
    <w:rsid w:val="00CD3571"/>
    <w:rsid w:val="00CD39FD"/>
    <w:rsid w:val="00CD4EEB"/>
    <w:rsid w:val="00CD5436"/>
    <w:rsid w:val="00CD56F1"/>
    <w:rsid w:val="00CD5A18"/>
    <w:rsid w:val="00CD5C1D"/>
    <w:rsid w:val="00CD5DD3"/>
    <w:rsid w:val="00CD61BF"/>
    <w:rsid w:val="00CD657D"/>
    <w:rsid w:val="00CD674D"/>
    <w:rsid w:val="00CD6A22"/>
    <w:rsid w:val="00CD6B3F"/>
    <w:rsid w:val="00CD6D8E"/>
    <w:rsid w:val="00CD7028"/>
    <w:rsid w:val="00CD72AF"/>
    <w:rsid w:val="00CD7414"/>
    <w:rsid w:val="00CD7552"/>
    <w:rsid w:val="00CD776C"/>
    <w:rsid w:val="00CD7841"/>
    <w:rsid w:val="00CD79E8"/>
    <w:rsid w:val="00CE0013"/>
    <w:rsid w:val="00CE0054"/>
    <w:rsid w:val="00CE0256"/>
    <w:rsid w:val="00CE0F13"/>
    <w:rsid w:val="00CE1731"/>
    <w:rsid w:val="00CE1C6D"/>
    <w:rsid w:val="00CE2084"/>
    <w:rsid w:val="00CE2D8B"/>
    <w:rsid w:val="00CE2E6C"/>
    <w:rsid w:val="00CE2FAB"/>
    <w:rsid w:val="00CE3486"/>
    <w:rsid w:val="00CE35E7"/>
    <w:rsid w:val="00CE3AF8"/>
    <w:rsid w:val="00CE413F"/>
    <w:rsid w:val="00CE4328"/>
    <w:rsid w:val="00CE46B4"/>
    <w:rsid w:val="00CE4DD6"/>
    <w:rsid w:val="00CE55BA"/>
    <w:rsid w:val="00CE58CC"/>
    <w:rsid w:val="00CE5E4C"/>
    <w:rsid w:val="00CE6236"/>
    <w:rsid w:val="00CE6374"/>
    <w:rsid w:val="00CE6442"/>
    <w:rsid w:val="00CE6C82"/>
    <w:rsid w:val="00CE70BB"/>
    <w:rsid w:val="00CE75A2"/>
    <w:rsid w:val="00CE7752"/>
    <w:rsid w:val="00CE78D5"/>
    <w:rsid w:val="00CF0009"/>
    <w:rsid w:val="00CF0516"/>
    <w:rsid w:val="00CF1695"/>
    <w:rsid w:val="00CF2207"/>
    <w:rsid w:val="00CF2311"/>
    <w:rsid w:val="00CF2A95"/>
    <w:rsid w:val="00CF2F8E"/>
    <w:rsid w:val="00CF35D4"/>
    <w:rsid w:val="00CF3C4A"/>
    <w:rsid w:val="00CF4024"/>
    <w:rsid w:val="00CF422A"/>
    <w:rsid w:val="00CF4568"/>
    <w:rsid w:val="00CF5142"/>
    <w:rsid w:val="00CF5C61"/>
    <w:rsid w:val="00CF5E7E"/>
    <w:rsid w:val="00CF6BE6"/>
    <w:rsid w:val="00CF727C"/>
    <w:rsid w:val="00CF7448"/>
    <w:rsid w:val="00CF7876"/>
    <w:rsid w:val="00CF7C09"/>
    <w:rsid w:val="00CF7C22"/>
    <w:rsid w:val="00CF7DAE"/>
    <w:rsid w:val="00D009A3"/>
    <w:rsid w:val="00D00E53"/>
    <w:rsid w:val="00D00FD0"/>
    <w:rsid w:val="00D017FF"/>
    <w:rsid w:val="00D019F2"/>
    <w:rsid w:val="00D02291"/>
    <w:rsid w:val="00D026C0"/>
    <w:rsid w:val="00D02ACC"/>
    <w:rsid w:val="00D02E91"/>
    <w:rsid w:val="00D02F8D"/>
    <w:rsid w:val="00D03134"/>
    <w:rsid w:val="00D032CD"/>
    <w:rsid w:val="00D032D3"/>
    <w:rsid w:val="00D0350B"/>
    <w:rsid w:val="00D0378F"/>
    <w:rsid w:val="00D04D87"/>
    <w:rsid w:val="00D0546C"/>
    <w:rsid w:val="00D0583C"/>
    <w:rsid w:val="00D05E5F"/>
    <w:rsid w:val="00D061C0"/>
    <w:rsid w:val="00D067C1"/>
    <w:rsid w:val="00D06AB0"/>
    <w:rsid w:val="00D06BBC"/>
    <w:rsid w:val="00D06F0B"/>
    <w:rsid w:val="00D07096"/>
    <w:rsid w:val="00D07264"/>
    <w:rsid w:val="00D07831"/>
    <w:rsid w:val="00D078B4"/>
    <w:rsid w:val="00D07EBE"/>
    <w:rsid w:val="00D106F2"/>
    <w:rsid w:val="00D1097A"/>
    <w:rsid w:val="00D10CB9"/>
    <w:rsid w:val="00D10FB1"/>
    <w:rsid w:val="00D110BC"/>
    <w:rsid w:val="00D11707"/>
    <w:rsid w:val="00D117B8"/>
    <w:rsid w:val="00D12319"/>
    <w:rsid w:val="00D12990"/>
    <w:rsid w:val="00D13235"/>
    <w:rsid w:val="00D132BD"/>
    <w:rsid w:val="00D13D07"/>
    <w:rsid w:val="00D141E8"/>
    <w:rsid w:val="00D146A7"/>
    <w:rsid w:val="00D15689"/>
    <w:rsid w:val="00D15E76"/>
    <w:rsid w:val="00D16604"/>
    <w:rsid w:val="00D16B76"/>
    <w:rsid w:val="00D17165"/>
    <w:rsid w:val="00D173AF"/>
    <w:rsid w:val="00D1743E"/>
    <w:rsid w:val="00D17487"/>
    <w:rsid w:val="00D1786F"/>
    <w:rsid w:val="00D17FF9"/>
    <w:rsid w:val="00D2030F"/>
    <w:rsid w:val="00D203F2"/>
    <w:rsid w:val="00D20CFA"/>
    <w:rsid w:val="00D21854"/>
    <w:rsid w:val="00D21CBD"/>
    <w:rsid w:val="00D222C3"/>
    <w:rsid w:val="00D22EE7"/>
    <w:rsid w:val="00D23557"/>
    <w:rsid w:val="00D23E41"/>
    <w:rsid w:val="00D242D2"/>
    <w:rsid w:val="00D24459"/>
    <w:rsid w:val="00D248DC"/>
    <w:rsid w:val="00D24B76"/>
    <w:rsid w:val="00D24F93"/>
    <w:rsid w:val="00D250FD"/>
    <w:rsid w:val="00D2522B"/>
    <w:rsid w:val="00D259D5"/>
    <w:rsid w:val="00D25D84"/>
    <w:rsid w:val="00D260B2"/>
    <w:rsid w:val="00D2645C"/>
    <w:rsid w:val="00D2698A"/>
    <w:rsid w:val="00D26CB5"/>
    <w:rsid w:val="00D27F40"/>
    <w:rsid w:val="00D30434"/>
    <w:rsid w:val="00D30C25"/>
    <w:rsid w:val="00D30C71"/>
    <w:rsid w:val="00D3107F"/>
    <w:rsid w:val="00D3139E"/>
    <w:rsid w:val="00D31570"/>
    <w:rsid w:val="00D31689"/>
    <w:rsid w:val="00D316A6"/>
    <w:rsid w:val="00D323BD"/>
    <w:rsid w:val="00D32CDB"/>
    <w:rsid w:val="00D32DB2"/>
    <w:rsid w:val="00D33DBB"/>
    <w:rsid w:val="00D33F39"/>
    <w:rsid w:val="00D34371"/>
    <w:rsid w:val="00D34531"/>
    <w:rsid w:val="00D3456B"/>
    <w:rsid w:val="00D345B0"/>
    <w:rsid w:val="00D3493B"/>
    <w:rsid w:val="00D34CC2"/>
    <w:rsid w:val="00D34EF9"/>
    <w:rsid w:val="00D34F9F"/>
    <w:rsid w:val="00D35289"/>
    <w:rsid w:val="00D35313"/>
    <w:rsid w:val="00D35550"/>
    <w:rsid w:val="00D3576F"/>
    <w:rsid w:val="00D35B0D"/>
    <w:rsid w:val="00D35EBA"/>
    <w:rsid w:val="00D36981"/>
    <w:rsid w:val="00D37500"/>
    <w:rsid w:val="00D37A00"/>
    <w:rsid w:val="00D37ABC"/>
    <w:rsid w:val="00D37E64"/>
    <w:rsid w:val="00D37E9D"/>
    <w:rsid w:val="00D4018C"/>
    <w:rsid w:val="00D402B2"/>
    <w:rsid w:val="00D40383"/>
    <w:rsid w:val="00D4087F"/>
    <w:rsid w:val="00D40A2E"/>
    <w:rsid w:val="00D40A7E"/>
    <w:rsid w:val="00D41149"/>
    <w:rsid w:val="00D41678"/>
    <w:rsid w:val="00D419EC"/>
    <w:rsid w:val="00D42291"/>
    <w:rsid w:val="00D4265D"/>
    <w:rsid w:val="00D4265F"/>
    <w:rsid w:val="00D43493"/>
    <w:rsid w:val="00D4414B"/>
    <w:rsid w:val="00D44714"/>
    <w:rsid w:val="00D44812"/>
    <w:rsid w:val="00D448A0"/>
    <w:rsid w:val="00D44B72"/>
    <w:rsid w:val="00D45001"/>
    <w:rsid w:val="00D451BF"/>
    <w:rsid w:val="00D45370"/>
    <w:rsid w:val="00D4538C"/>
    <w:rsid w:val="00D454CE"/>
    <w:rsid w:val="00D45602"/>
    <w:rsid w:val="00D46037"/>
    <w:rsid w:val="00D46379"/>
    <w:rsid w:val="00D46385"/>
    <w:rsid w:val="00D463E4"/>
    <w:rsid w:val="00D46609"/>
    <w:rsid w:val="00D467CE"/>
    <w:rsid w:val="00D467E7"/>
    <w:rsid w:val="00D4688C"/>
    <w:rsid w:val="00D470A7"/>
    <w:rsid w:val="00D47964"/>
    <w:rsid w:val="00D50815"/>
    <w:rsid w:val="00D50B05"/>
    <w:rsid w:val="00D50C05"/>
    <w:rsid w:val="00D5128C"/>
    <w:rsid w:val="00D5147B"/>
    <w:rsid w:val="00D51B01"/>
    <w:rsid w:val="00D51E78"/>
    <w:rsid w:val="00D52269"/>
    <w:rsid w:val="00D535B2"/>
    <w:rsid w:val="00D53EB5"/>
    <w:rsid w:val="00D544C4"/>
    <w:rsid w:val="00D54B1C"/>
    <w:rsid w:val="00D55477"/>
    <w:rsid w:val="00D55704"/>
    <w:rsid w:val="00D56613"/>
    <w:rsid w:val="00D56E35"/>
    <w:rsid w:val="00D57337"/>
    <w:rsid w:val="00D57DC4"/>
    <w:rsid w:val="00D60258"/>
    <w:rsid w:val="00D6091F"/>
    <w:rsid w:val="00D60A04"/>
    <w:rsid w:val="00D60A78"/>
    <w:rsid w:val="00D60ABF"/>
    <w:rsid w:val="00D60EBF"/>
    <w:rsid w:val="00D61187"/>
    <w:rsid w:val="00D61574"/>
    <w:rsid w:val="00D61648"/>
    <w:rsid w:val="00D616AE"/>
    <w:rsid w:val="00D6194B"/>
    <w:rsid w:val="00D619C0"/>
    <w:rsid w:val="00D61BB6"/>
    <w:rsid w:val="00D61C0A"/>
    <w:rsid w:val="00D62092"/>
    <w:rsid w:val="00D621B5"/>
    <w:rsid w:val="00D62757"/>
    <w:rsid w:val="00D62F66"/>
    <w:rsid w:val="00D63019"/>
    <w:rsid w:val="00D6307A"/>
    <w:rsid w:val="00D63529"/>
    <w:rsid w:val="00D636C2"/>
    <w:rsid w:val="00D64204"/>
    <w:rsid w:val="00D64354"/>
    <w:rsid w:val="00D646C8"/>
    <w:rsid w:val="00D647AB"/>
    <w:rsid w:val="00D64F96"/>
    <w:rsid w:val="00D65289"/>
    <w:rsid w:val="00D65488"/>
    <w:rsid w:val="00D6562E"/>
    <w:rsid w:val="00D65D79"/>
    <w:rsid w:val="00D65D85"/>
    <w:rsid w:val="00D66114"/>
    <w:rsid w:val="00D66228"/>
    <w:rsid w:val="00D66324"/>
    <w:rsid w:val="00D664D1"/>
    <w:rsid w:val="00D66CB1"/>
    <w:rsid w:val="00D67F76"/>
    <w:rsid w:val="00D708FD"/>
    <w:rsid w:val="00D70C44"/>
    <w:rsid w:val="00D71382"/>
    <w:rsid w:val="00D71731"/>
    <w:rsid w:val="00D72288"/>
    <w:rsid w:val="00D728D5"/>
    <w:rsid w:val="00D72F5F"/>
    <w:rsid w:val="00D73417"/>
    <w:rsid w:val="00D73466"/>
    <w:rsid w:val="00D7374A"/>
    <w:rsid w:val="00D737DB"/>
    <w:rsid w:val="00D73B21"/>
    <w:rsid w:val="00D73D13"/>
    <w:rsid w:val="00D73FCF"/>
    <w:rsid w:val="00D742F0"/>
    <w:rsid w:val="00D74386"/>
    <w:rsid w:val="00D74776"/>
    <w:rsid w:val="00D74B78"/>
    <w:rsid w:val="00D74CCC"/>
    <w:rsid w:val="00D74DF9"/>
    <w:rsid w:val="00D75FAD"/>
    <w:rsid w:val="00D76114"/>
    <w:rsid w:val="00D76137"/>
    <w:rsid w:val="00D76178"/>
    <w:rsid w:val="00D76627"/>
    <w:rsid w:val="00D768F3"/>
    <w:rsid w:val="00D76C4E"/>
    <w:rsid w:val="00D77034"/>
    <w:rsid w:val="00D8062B"/>
    <w:rsid w:val="00D808E2"/>
    <w:rsid w:val="00D80BF7"/>
    <w:rsid w:val="00D815C2"/>
    <w:rsid w:val="00D82528"/>
    <w:rsid w:val="00D8257D"/>
    <w:rsid w:val="00D82B99"/>
    <w:rsid w:val="00D82BFD"/>
    <w:rsid w:val="00D82C20"/>
    <w:rsid w:val="00D8337B"/>
    <w:rsid w:val="00D8345F"/>
    <w:rsid w:val="00D83810"/>
    <w:rsid w:val="00D83C3B"/>
    <w:rsid w:val="00D8442C"/>
    <w:rsid w:val="00D84F68"/>
    <w:rsid w:val="00D8556F"/>
    <w:rsid w:val="00D85658"/>
    <w:rsid w:val="00D8580C"/>
    <w:rsid w:val="00D85E75"/>
    <w:rsid w:val="00D860BC"/>
    <w:rsid w:val="00D86192"/>
    <w:rsid w:val="00D865F2"/>
    <w:rsid w:val="00D8663F"/>
    <w:rsid w:val="00D86853"/>
    <w:rsid w:val="00D868DF"/>
    <w:rsid w:val="00D8720B"/>
    <w:rsid w:val="00D87644"/>
    <w:rsid w:val="00D876CD"/>
    <w:rsid w:val="00D87949"/>
    <w:rsid w:val="00D87A50"/>
    <w:rsid w:val="00D87CE9"/>
    <w:rsid w:val="00D87D29"/>
    <w:rsid w:val="00D900FC"/>
    <w:rsid w:val="00D9068F"/>
    <w:rsid w:val="00D907D0"/>
    <w:rsid w:val="00D90DF9"/>
    <w:rsid w:val="00D915AE"/>
    <w:rsid w:val="00D91829"/>
    <w:rsid w:val="00D91E60"/>
    <w:rsid w:val="00D92449"/>
    <w:rsid w:val="00D92D07"/>
    <w:rsid w:val="00D9309F"/>
    <w:rsid w:val="00D93486"/>
    <w:rsid w:val="00D93EFB"/>
    <w:rsid w:val="00D94034"/>
    <w:rsid w:val="00D94187"/>
    <w:rsid w:val="00D946FA"/>
    <w:rsid w:val="00D94DA7"/>
    <w:rsid w:val="00D94F11"/>
    <w:rsid w:val="00D95477"/>
    <w:rsid w:val="00D96737"/>
    <w:rsid w:val="00D96952"/>
    <w:rsid w:val="00D96B9C"/>
    <w:rsid w:val="00D96CE6"/>
    <w:rsid w:val="00D96DE3"/>
    <w:rsid w:val="00D97884"/>
    <w:rsid w:val="00DA004E"/>
    <w:rsid w:val="00DA00CD"/>
    <w:rsid w:val="00DA044D"/>
    <w:rsid w:val="00DA08E0"/>
    <w:rsid w:val="00DA1040"/>
    <w:rsid w:val="00DA1B05"/>
    <w:rsid w:val="00DA1F48"/>
    <w:rsid w:val="00DA23C7"/>
    <w:rsid w:val="00DA26B3"/>
    <w:rsid w:val="00DA2FD9"/>
    <w:rsid w:val="00DA305D"/>
    <w:rsid w:val="00DA312C"/>
    <w:rsid w:val="00DA3ADA"/>
    <w:rsid w:val="00DA3DF5"/>
    <w:rsid w:val="00DA47E9"/>
    <w:rsid w:val="00DA4A49"/>
    <w:rsid w:val="00DA4CA3"/>
    <w:rsid w:val="00DA513C"/>
    <w:rsid w:val="00DA5A68"/>
    <w:rsid w:val="00DA5D84"/>
    <w:rsid w:val="00DA5E60"/>
    <w:rsid w:val="00DA6197"/>
    <w:rsid w:val="00DA672D"/>
    <w:rsid w:val="00DA690B"/>
    <w:rsid w:val="00DA6E25"/>
    <w:rsid w:val="00DA6F7F"/>
    <w:rsid w:val="00DA7806"/>
    <w:rsid w:val="00DB0ED2"/>
    <w:rsid w:val="00DB1A99"/>
    <w:rsid w:val="00DB1D9B"/>
    <w:rsid w:val="00DB1FA1"/>
    <w:rsid w:val="00DB211C"/>
    <w:rsid w:val="00DB22CD"/>
    <w:rsid w:val="00DB2527"/>
    <w:rsid w:val="00DB268B"/>
    <w:rsid w:val="00DB2718"/>
    <w:rsid w:val="00DB28A8"/>
    <w:rsid w:val="00DB2A1A"/>
    <w:rsid w:val="00DB2A2F"/>
    <w:rsid w:val="00DB30E7"/>
    <w:rsid w:val="00DB329F"/>
    <w:rsid w:val="00DB3365"/>
    <w:rsid w:val="00DB3939"/>
    <w:rsid w:val="00DB3A0A"/>
    <w:rsid w:val="00DB3EC7"/>
    <w:rsid w:val="00DB3FB7"/>
    <w:rsid w:val="00DB4662"/>
    <w:rsid w:val="00DB4784"/>
    <w:rsid w:val="00DB4CDB"/>
    <w:rsid w:val="00DB50F2"/>
    <w:rsid w:val="00DB5380"/>
    <w:rsid w:val="00DB5619"/>
    <w:rsid w:val="00DB57F1"/>
    <w:rsid w:val="00DB5856"/>
    <w:rsid w:val="00DB5860"/>
    <w:rsid w:val="00DB5A12"/>
    <w:rsid w:val="00DB73F8"/>
    <w:rsid w:val="00DB7648"/>
    <w:rsid w:val="00DB7AAD"/>
    <w:rsid w:val="00DB7D74"/>
    <w:rsid w:val="00DB7DDC"/>
    <w:rsid w:val="00DC0A79"/>
    <w:rsid w:val="00DC0DA1"/>
    <w:rsid w:val="00DC0DD5"/>
    <w:rsid w:val="00DC118C"/>
    <w:rsid w:val="00DC1399"/>
    <w:rsid w:val="00DC19A3"/>
    <w:rsid w:val="00DC1B9D"/>
    <w:rsid w:val="00DC242F"/>
    <w:rsid w:val="00DC24F8"/>
    <w:rsid w:val="00DC25C4"/>
    <w:rsid w:val="00DC297D"/>
    <w:rsid w:val="00DC391E"/>
    <w:rsid w:val="00DC3A3E"/>
    <w:rsid w:val="00DC3B85"/>
    <w:rsid w:val="00DC3E81"/>
    <w:rsid w:val="00DC3F9E"/>
    <w:rsid w:val="00DC3FC5"/>
    <w:rsid w:val="00DC403B"/>
    <w:rsid w:val="00DC4815"/>
    <w:rsid w:val="00DC4820"/>
    <w:rsid w:val="00DC5201"/>
    <w:rsid w:val="00DC57EA"/>
    <w:rsid w:val="00DC58CA"/>
    <w:rsid w:val="00DC69AA"/>
    <w:rsid w:val="00DC6CCC"/>
    <w:rsid w:val="00DC6CE3"/>
    <w:rsid w:val="00DC6D5F"/>
    <w:rsid w:val="00DC735C"/>
    <w:rsid w:val="00DC75A2"/>
    <w:rsid w:val="00DD000F"/>
    <w:rsid w:val="00DD032E"/>
    <w:rsid w:val="00DD0510"/>
    <w:rsid w:val="00DD0933"/>
    <w:rsid w:val="00DD0A31"/>
    <w:rsid w:val="00DD0AF6"/>
    <w:rsid w:val="00DD0F71"/>
    <w:rsid w:val="00DD0FC4"/>
    <w:rsid w:val="00DD1584"/>
    <w:rsid w:val="00DD15F4"/>
    <w:rsid w:val="00DD1767"/>
    <w:rsid w:val="00DD183B"/>
    <w:rsid w:val="00DD1D6B"/>
    <w:rsid w:val="00DD1E7E"/>
    <w:rsid w:val="00DD1F93"/>
    <w:rsid w:val="00DD2188"/>
    <w:rsid w:val="00DD219C"/>
    <w:rsid w:val="00DD2840"/>
    <w:rsid w:val="00DD2FC7"/>
    <w:rsid w:val="00DD3485"/>
    <w:rsid w:val="00DD35F4"/>
    <w:rsid w:val="00DD38D5"/>
    <w:rsid w:val="00DD3D58"/>
    <w:rsid w:val="00DD41F6"/>
    <w:rsid w:val="00DD4602"/>
    <w:rsid w:val="00DD4DB1"/>
    <w:rsid w:val="00DD4E8B"/>
    <w:rsid w:val="00DD530A"/>
    <w:rsid w:val="00DD540C"/>
    <w:rsid w:val="00DD5E93"/>
    <w:rsid w:val="00DD5F52"/>
    <w:rsid w:val="00DD621E"/>
    <w:rsid w:val="00DD698C"/>
    <w:rsid w:val="00DD6F76"/>
    <w:rsid w:val="00DD7140"/>
    <w:rsid w:val="00DD73F8"/>
    <w:rsid w:val="00DD759D"/>
    <w:rsid w:val="00DD7610"/>
    <w:rsid w:val="00DE008F"/>
    <w:rsid w:val="00DE02A9"/>
    <w:rsid w:val="00DE0E06"/>
    <w:rsid w:val="00DE1694"/>
    <w:rsid w:val="00DE1869"/>
    <w:rsid w:val="00DE1D5A"/>
    <w:rsid w:val="00DE2106"/>
    <w:rsid w:val="00DE2DF9"/>
    <w:rsid w:val="00DE3347"/>
    <w:rsid w:val="00DE33ED"/>
    <w:rsid w:val="00DE3A42"/>
    <w:rsid w:val="00DE3E37"/>
    <w:rsid w:val="00DE410F"/>
    <w:rsid w:val="00DE420A"/>
    <w:rsid w:val="00DE480F"/>
    <w:rsid w:val="00DE56E4"/>
    <w:rsid w:val="00DE578E"/>
    <w:rsid w:val="00DE5C41"/>
    <w:rsid w:val="00DE5D36"/>
    <w:rsid w:val="00DE67D2"/>
    <w:rsid w:val="00DE7A9B"/>
    <w:rsid w:val="00DF0307"/>
    <w:rsid w:val="00DF05F0"/>
    <w:rsid w:val="00DF104A"/>
    <w:rsid w:val="00DF11BA"/>
    <w:rsid w:val="00DF13AE"/>
    <w:rsid w:val="00DF173A"/>
    <w:rsid w:val="00DF1919"/>
    <w:rsid w:val="00DF3424"/>
    <w:rsid w:val="00DF36F8"/>
    <w:rsid w:val="00DF377B"/>
    <w:rsid w:val="00DF3F27"/>
    <w:rsid w:val="00DF41EA"/>
    <w:rsid w:val="00DF4422"/>
    <w:rsid w:val="00DF45FF"/>
    <w:rsid w:val="00DF4F5E"/>
    <w:rsid w:val="00DF54DA"/>
    <w:rsid w:val="00DF59CE"/>
    <w:rsid w:val="00DF5BA1"/>
    <w:rsid w:val="00DF5D1E"/>
    <w:rsid w:val="00DF60F3"/>
    <w:rsid w:val="00DF67B6"/>
    <w:rsid w:val="00DF76F8"/>
    <w:rsid w:val="00DF7806"/>
    <w:rsid w:val="00DF7D54"/>
    <w:rsid w:val="00E00C47"/>
    <w:rsid w:val="00E00F65"/>
    <w:rsid w:val="00E018A9"/>
    <w:rsid w:val="00E01D58"/>
    <w:rsid w:val="00E0256F"/>
    <w:rsid w:val="00E025A5"/>
    <w:rsid w:val="00E02649"/>
    <w:rsid w:val="00E027C2"/>
    <w:rsid w:val="00E02EED"/>
    <w:rsid w:val="00E039E8"/>
    <w:rsid w:val="00E04230"/>
    <w:rsid w:val="00E047EA"/>
    <w:rsid w:val="00E04A5B"/>
    <w:rsid w:val="00E04EC1"/>
    <w:rsid w:val="00E05472"/>
    <w:rsid w:val="00E0567C"/>
    <w:rsid w:val="00E06341"/>
    <w:rsid w:val="00E06415"/>
    <w:rsid w:val="00E06643"/>
    <w:rsid w:val="00E06A77"/>
    <w:rsid w:val="00E06E06"/>
    <w:rsid w:val="00E07091"/>
    <w:rsid w:val="00E0715F"/>
    <w:rsid w:val="00E072A8"/>
    <w:rsid w:val="00E075F9"/>
    <w:rsid w:val="00E0773D"/>
    <w:rsid w:val="00E10430"/>
    <w:rsid w:val="00E10488"/>
    <w:rsid w:val="00E107EB"/>
    <w:rsid w:val="00E1080E"/>
    <w:rsid w:val="00E10A51"/>
    <w:rsid w:val="00E10AD5"/>
    <w:rsid w:val="00E10DEE"/>
    <w:rsid w:val="00E11102"/>
    <w:rsid w:val="00E111B6"/>
    <w:rsid w:val="00E11D14"/>
    <w:rsid w:val="00E11ECB"/>
    <w:rsid w:val="00E11F09"/>
    <w:rsid w:val="00E12547"/>
    <w:rsid w:val="00E126B0"/>
    <w:rsid w:val="00E133E3"/>
    <w:rsid w:val="00E1394C"/>
    <w:rsid w:val="00E13985"/>
    <w:rsid w:val="00E142A9"/>
    <w:rsid w:val="00E1471A"/>
    <w:rsid w:val="00E14CCC"/>
    <w:rsid w:val="00E152D2"/>
    <w:rsid w:val="00E154F3"/>
    <w:rsid w:val="00E15751"/>
    <w:rsid w:val="00E1578C"/>
    <w:rsid w:val="00E15966"/>
    <w:rsid w:val="00E16041"/>
    <w:rsid w:val="00E16CAB"/>
    <w:rsid w:val="00E170A6"/>
    <w:rsid w:val="00E17246"/>
    <w:rsid w:val="00E177DE"/>
    <w:rsid w:val="00E17ED2"/>
    <w:rsid w:val="00E202B1"/>
    <w:rsid w:val="00E2105D"/>
    <w:rsid w:val="00E21C7D"/>
    <w:rsid w:val="00E2261D"/>
    <w:rsid w:val="00E226B3"/>
    <w:rsid w:val="00E22E77"/>
    <w:rsid w:val="00E230E9"/>
    <w:rsid w:val="00E2336D"/>
    <w:rsid w:val="00E23510"/>
    <w:rsid w:val="00E2356E"/>
    <w:rsid w:val="00E23A6D"/>
    <w:rsid w:val="00E23F30"/>
    <w:rsid w:val="00E24074"/>
    <w:rsid w:val="00E243EB"/>
    <w:rsid w:val="00E24822"/>
    <w:rsid w:val="00E248FB"/>
    <w:rsid w:val="00E24F4B"/>
    <w:rsid w:val="00E24F58"/>
    <w:rsid w:val="00E24F66"/>
    <w:rsid w:val="00E2678B"/>
    <w:rsid w:val="00E26820"/>
    <w:rsid w:val="00E26E67"/>
    <w:rsid w:val="00E26FB6"/>
    <w:rsid w:val="00E27119"/>
    <w:rsid w:val="00E27147"/>
    <w:rsid w:val="00E271F7"/>
    <w:rsid w:val="00E2766E"/>
    <w:rsid w:val="00E27F8A"/>
    <w:rsid w:val="00E305A4"/>
    <w:rsid w:val="00E30665"/>
    <w:rsid w:val="00E30681"/>
    <w:rsid w:val="00E30C2B"/>
    <w:rsid w:val="00E311F6"/>
    <w:rsid w:val="00E313BD"/>
    <w:rsid w:val="00E31E1E"/>
    <w:rsid w:val="00E321D0"/>
    <w:rsid w:val="00E325DC"/>
    <w:rsid w:val="00E326EE"/>
    <w:rsid w:val="00E32CC5"/>
    <w:rsid w:val="00E33874"/>
    <w:rsid w:val="00E33BC9"/>
    <w:rsid w:val="00E34085"/>
    <w:rsid w:val="00E34ACD"/>
    <w:rsid w:val="00E34DE6"/>
    <w:rsid w:val="00E34E35"/>
    <w:rsid w:val="00E35BE4"/>
    <w:rsid w:val="00E35E29"/>
    <w:rsid w:val="00E36040"/>
    <w:rsid w:val="00E361E2"/>
    <w:rsid w:val="00E362A7"/>
    <w:rsid w:val="00E367C0"/>
    <w:rsid w:val="00E36895"/>
    <w:rsid w:val="00E370D9"/>
    <w:rsid w:val="00E37D17"/>
    <w:rsid w:val="00E40040"/>
    <w:rsid w:val="00E4026F"/>
    <w:rsid w:val="00E40285"/>
    <w:rsid w:val="00E406D7"/>
    <w:rsid w:val="00E4137D"/>
    <w:rsid w:val="00E41704"/>
    <w:rsid w:val="00E41E7E"/>
    <w:rsid w:val="00E42418"/>
    <w:rsid w:val="00E42A73"/>
    <w:rsid w:val="00E4332B"/>
    <w:rsid w:val="00E435B9"/>
    <w:rsid w:val="00E4394A"/>
    <w:rsid w:val="00E43AD6"/>
    <w:rsid w:val="00E44071"/>
    <w:rsid w:val="00E44FEC"/>
    <w:rsid w:val="00E45126"/>
    <w:rsid w:val="00E4545A"/>
    <w:rsid w:val="00E454FA"/>
    <w:rsid w:val="00E45E8E"/>
    <w:rsid w:val="00E46CC7"/>
    <w:rsid w:val="00E47049"/>
    <w:rsid w:val="00E470C5"/>
    <w:rsid w:val="00E474DD"/>
    <w:rsid w:val="00E4788E"/>
    <w:rsid w:val="00E47DE4"/>
    <w:rsid w:val="00E50491"/>
    <w:rsid w:val="00E506CE"/>
    <w:rsid w:val="00E50987"/>
    <w:rsid w:val="00E50E15"/>
    <w:rsid w:val="00E51739"/>
    <w:rsid w:val="00E5266C"/>
    <w:rsid w:val="00E52A1A"/>
    <w:rsid w:val="00E53302"/>
    <w:rsid w:val="00E53325"/>
    <w:rsid w:val="00E53569"/>
    <w:rsid w:val="00E535AF"/>
    <w:rsid w:val="00E53AD5"/>
    <w:rsid w:val="00E53D6A"/>
    <w:rsid w:val="00E5424B"/>
    <w:rsid w:val="00E54422"/>
    <w:rsid w:val="00E5446F"/>
    <w:rsid w:val="00E54485"/>
    <w:rsid w:val="00E54907"/>
    <w:rsid w:val="00E54DA1"/>
    <w:rsid w:val="00E5572F"/>
    <w:rsid w:val="00E55C29"/>
    <w:rsid w:val="00E5639D"/>
    <w:rsid w:val="00E56701"/>
    <w:rsid w:val="00E56B82"/>
    <w:rsid w:val="00E56DB8"/>
    <w:rsid w:val="00E56E03"/>
    <w:rsid w:val="00E57161"/>
    <w:rsid w:val="00E578D0"/>
    <w:rsid w:val="00E57918"/>
    <w:rsid w:val="00E57D26"/>
    <w:rsid w:val="00E6025F"/>
    <w:rsid w:val="00E60295"/>
    <w:rsid w:val="00E60A59"/>
    <w:rsid w:val="00E61192"/>
    <w:rsid w:val="00E6164D"/>
    <w:rsid w:val="00E6169E"/>
    <w:rsid w:val="00E61BA4"/>
    <w:rsid w:val="00E61FE3"/>
    <w:rsid w:val="00E621DF"/>
    <w:rsid w:val="00E62D51"/>
    <w:rsid w:val="00E631DE"/>
    <w:rsid w:val="00E63672"/>
    <w:rsid w:val="00E637B7"/>
    <w:rsid w:val="00E639D1"/>
    <w:rsid w:val="00E63DA1"/>
    <w:rsid w:val="00E647F1"/>
    <w:rsid w:val="00E64A75"/>
    <w:rsid w:val="00E64DB9"/>
    <w:rsid w:val="00E65048"/>
    <w:rsid w:val="00E65296"/>
    <w:rsid w:val="00E6592B"/>
    <w:rsid w:val="00E66787"/>
    <w:rsid w:val="00E66955"/>
    <w:rsid w:val="00E66CB1"/>
    <w:rsid w:val="00E671A6"/>
    <w:rsid w:val="00E67E45"/>
    <w:rsid w:val="00E67EFB"/>
    <w:rsid w:val="00E67F40"/>
    <w:rsid w:val="00E70347"/>
    <w:rsid w:val="00E704F6"/>
    <w:rsid w:val="00E70B0A"/>
    <w:rsid w:val="00E70D1E"/>
    <w:rsid w:val="00E711F1"/>
    <w:rsid w:val="00E71762"/>
    <w:rsid w:val="00E71F03"/>
    <w:rsid w:val="00E723DD"/>
    <w:rsid w:val="00E72B9C"/>
    <w:rsid w:val="00E72D25"/>
    <w:rsid w:val="00E730CF"/>
    <w:rsid w:val="00E7333F"/>
    <w:rsid w:val="00E73373"/>
    <w:rsid w:val="00E73B9E"/>
    <w:rsid w:val="00E7482E"/>
    <w:rsid w:val="00E74AE0"/>
    <w:rsid w:val="00E74B55"/>
    <w:rsid w:val="00E758B9"/>
    <w:rsid w:val="00E75926"/>
    <w:rsid w:val="00E75E15"/>
    <w:rsid w:val="00E75F32"/>
    <w:rsid w:val="00E7637E"/>
    <w:rsid w:val="00E7658E"/>
    <w:rsid w:val="00E768A6"/>
    <w:rsid w:val="00E76E08"/>
    <w:rsid w:val="00E76E5C"/>
    <w:rsid w:val="00E776E6"/>
    <w:rsid w:val="00E778E8"/>
    <w:rsid w:val="00E80701"/>
    <w:rsid w:val="00E80974"/>
    <w:rsid w:val="00E80D2A"/>
    <w:rsid w:val="00E810A5"/>
    <w:rsid w:val="00E8149E"/>
    <w:rsid w:val="00E81529"/>
    <w:rsid w:val="00E8172E"/>
    <w:rsid w:val="00E81CCD"/>
    <w:rsid w:val="00E820D6"/>
    <w:rsid w:val="00E82BDD"/>
    <w:rsid w:val="00E82C83"/>
    <w:rsid w:val="00E83A81"/>
    <w:rsid w:val="00E83E5C"/>
    <w:rsid w:val="00E84256"/>
    <w:rsid w:val="00E84842"/>
    <w:rsid w:val="00E84E0E"/>
    <w:rsid w:val="00E85D72"/>
    <w:rsid w:val="00E85FEA"/>
    <w:rsid w:val="00E864B7"/>
    <w:rsid w:val="00E86A24"/>
    <w:rsid w:val="00E87065"/>
    <w:rsid w:val="00E87132"/>
    <w:rsid w:val="00E8726A"/>
    <w:rsid w:val="00E87471"/>
    <w:rsid w:val="00E87A5A"/>
    <w:rsid w:val="00E87C88"/>
    <w:rsid w:val="00E9038A"/>
    <w:rsid w:val="00E905AC"/>
    <w:rsid w:val="00E905BE"/>
    <w:rsid w:val="00E91036"/>
    <w:rsid w:val="00E91BEE"/>
    <w:rsid w:val="00E92036"/>
    <w:rsid w:val="00E9214B"/>
    <w:rsid w:val="00E92169"/>
    <w:rsid w:val="00E9229C"/>
    <w:rsid w:val="00E92490"/>
    <w:rsid w:val="00E924CD"/>
    <w:rsid w:val="00E9261A"/>
    <w:rsid w:val="00E92D25"/>
    <w:rsid w:val="00E93237"/>
    <w:rsid w:val="00E932A3"/>
    <w:rsid w:val="00E9334C"/>
    <w:rsid w:val="00E93AEB"/>
    <w:rsid w:val="00E940D9"/>
    <w:rsid w:val="00E94394"/>
    <w:rsid w:val="00E947F5"/>
    <w:rsid w:val="00E94C70"/>
    <w:rsid w:val="00E95CB0"/>
    <w:rsid w:val="00E95F30"/>
    <w:rsid w:val="00E97791"/>
    <w:rsid w:val="00E97EAD"/>
    <w:rsid w:val="00EA04C0"/>
    <w:rsid w:val="00EA0E35"/>
    <w:rsid w:val="00EA0E5E"/>
    <w:rsid w:val="00EA1174"/>
    <w:rsid w:val="00EA160D"/>
    <w:rsid w:val="00EA17D0"/>
    <w:rsid w:val="00EA19E7"/>
    <w:rsid w:val="00EA2374"/>
    <w:rsid w:val="00EA3BA4"/>
    <w:rsid w:val="00EA3C3D"/>
    <w:rsid w:val="00EA3CE2"/>
    <w:rsid w:val="00EA3D1C"/>
    <w:rsid w:val="00EA3FC9"/>
    <w:rsid w:val="00EA408A"/>
    <w:rsid w:val="00EA4187"/>
    <w:rsid w:val="00EA45C6"/>
    <w:rsid w:val="00EA4630"/>
    <w:rsid w:val="00EA4BA5"/>
    <w:rsid w:val="00EA4DAE"/>
    <w:rsid w:val="00EA563C"/>
    <w:rsid w:val="00EA5DA3"/>
    <w:rsid w:val="00EA5EED"/>
    <w:rsid w:val="00EA6387"/>
    <w:rsid w:val="00EA6478"/>
    <w:rsid w:val="00EA71D9"/>
    <w:rsid w:val="00EA723B"/>
    <w:rsid w:val="00EA78B6"/>
    <w:rsid w:val="00EA7C0C"/>
    <w:rsid w:val="00EB03DC"/>
    <w:rsid w:val="00EB0B6E"/>
    <w:rsid w:val="00EB0EF8"/>
    <w:rsid w:val="00EB0F55"/>
    <w:rsid w:val="00EB1811"/>
    <w:rsid w:val="00EB1948"/>
    <w:rsid w:val="00EB252D"/>
    <w:rsid w:val="00EB26B4"/>
    <w:rsid w:val="00EB2A1C"/>
    <w:rsid w:val="00EB314B"/>
    <w:rsid w:val="00EB351D"/>
    <w:rsid w:val="00EB35CD"/>
    <w:rsid w:val="00EB3926"/>
    <w:rsid w:val="00EB3A34"/>
    <w:rsid w:val="00EB3CEE"/>
    <w:rsid w:val="00EB3ECC"/>
    <w:rsid w:val="00EB4386"/>
    <w:rsid w:val="00EB4E44"/>
    <w:rsid w:val="00EB51A9"/>
    <w:rsid w:val="00EB5234"/>
    <w:rsid w:val="00EB5236"/>
    <w:rsid w:val="00EB5597"/>
    <w:rsid w:val="00EB58DA"/>
    <w:rsid w:val="00EB5C8E"/>
    <w:rsid w:val="00EB5D16"/>
    <w:rsid w:val="00EB5EB0"/>
    <w:rsid w:val="00EB644A"/>
    <w:rsid w:val="00EB667A"/>
    <w:rsid w:val="00EB67BB"/>
    <w:rsid w:val="00EB67C6"/>
    <w:rsid w:val="00EB6E79"/>
    <w:rsid w:val="00EB6F91"/>
    <w:rsid w:val="00EB71B8"/>
    <w:rsid w:val="00EB7470"/>
    <w:rsid w:val="00EB7613"/>
    <w:rsid w:val="00EB7823"/>
    <w:rsid w:val="00EB7B93"/>
    <w:rsid w:val="00EB7DF7"/>
    <w:rsid w:val="00EB7F1B"/>
    <w:rsid w:val="00EB7F5F"/>
    <w:rsid w:val="00EC005B"/>
    <w:rsid w:val="00EC022A"/>
    <w:rsid w:val="00EC1A4D"/>
    <w:rsid w:val="00EC1DB5"/>
    <w:rsid w:val="00EC1DB8"/>
    <w:rsid w:val="00EC1DCF"/>
    <w:rsid w:val="00EC29AC"/>
    <w:rsid w:val="00EC30BA"/>
    <w:rsid w:val="00EC3221"/>
    <w:rsid w:val="00EC44FF"/>
    <w:rsid w:val="00EC467F"/>
    <w:rsid w:val="00EC5C7D"/>
    <w:rsid w:val="00EC5D7C"/>
    <w:rsid w:val="00EC60FA"/>
    <w:rsid w:val="00EC649A"/>
    <w:rsid w:val="00EC6766"/>
    <w:rsid w:val="00EC7140"/>
    <w:rsid w:val="00EC744A"/>
    <w:rsid w:val="00ED0592"/>
    <w:rsid w:val="00ED0624"/>
    <w:rsid w:val="00ED0EE6"/>
    <w:rsid w:val="00ED1066"/>
    <w:rsid w:val="00ED14C9"/>
    <w:rsid w:val="00ED19D0"/>
    <w:rsid w:val="00ED1BAC"/>
    <w:rsid w:val="00ED1C4B"/>
    <w:rsid w:val="00ED2307"/>
    <w:rsid w:val="00ED243E"/>
    <w:rsid w:val="00ED2D17"/>
    <w:rsid w:val="00ED3019"/>
    <w:rsid w:val="00ED354F"/>
    <w:rsid w:val="00ED390B"/>
    <w:rsid w:val="00ED3ACF"/>
    <w:rsid w:val="00ED3DB2"/>
    <w:rsid w:val="00ED4162"/>
    <w:rsid w:val="00ED4559"/>
    <w:rsid w:val="00ED525C"/>
    <w:rsid w:val="00ED59FB"/>
    <w:rsid w:val="00ED63F5"/>
    <w:rsid w:val="00ED6455"/>
    <w:rsid w:val="00ED6703"/>
    <w:rsid w:val="00ED6884"/>
    <w:rsid w:val="00ED7158"/>
    <w:rsid w:val="00ED7489"/>
    <w:rsid w:val="00ED7899"/>
    <w:rsid w:val="00EE0B59"/>
    <w:rsid w:val="00EE1196"/>
    <w:rsid w:val="00EE17B1"/>
    <w:rsid w:val="00EE25F5"/>
    <w:rsid w:val="00EE2FE6"/>
    <w:rsid w:val="00EE30BF"/>
    <w:rsid w:val="00EE31C5"/>
    <w:rsid w:val="00EE3570"/>
    <w:rsid w:val="00EE38B9"/>
    <w:rsid w:val="00EE45ED"/>
    <w:rsid w:val="00EE4743"/>
    <w:rsid w:val="00EE49CC"/>
    <w:rsid w:val="00EE4E20"/>
    <w:rsid w:val="00EE5373"/>
    <w:rsid w:val="00EE5BA7"/>
    <w:rsid w:val="00EE5C31"/>
    <w:rsid w:val="00EE5CFE"/>
    <w:rsid w:val="00EE6008"/>
    <w:rsid w:val="00EE640C"/>
    <w:rsid w:val="00EE6506"/>
    <w:rsid w:val="00EE6B40"/>
    <w:rsid w:val="00EE722D"/>
    <w:rsid w:val="00EE7576"/>
    <w:rsid w:val="00EE78C5"/>
    <w:rsid w:val="00EF06A7"/>
    <w:rsid w:val="00EF1BE7"/>
    <w:rsid w:val="00EF2417"/>
    <w:rsid w:val="00EF2ABB"/>
    <w:rsid w:val="00EF2E6B"/>
    <w:rsid w:val="00EF365F"/>
    <w:rsid w:val="00EF373F"/>
    <w:rsid w:val="00EF3865"/>
    <w:rsid w:val="00EF3B77"/>
    <w:rsid w:val="00EF3E9B"/>
    <w:rsid w:val="00EF44E5"/>
    <w:rsid w:val="00EF4D76"/>
    <w:rsid w:val="00EF56F1"/>
    <w:rsid w:val="00EF5E76"/>
    <w:rsid w:val="00EF5F93"/>
    <w:rsid w:val="00EF608D"/>
    <w:rsid w:val="00EF65AE"/>
    <w:rsid w:val="00EF69A2"/>
    <w:rsid w:val="00EF6B10"/>
    <w:rsid w:val="00EF6B89"/>
    <w:rsid w:val="00EF6D71"/>
    <w:rsid w:val="00EF74A9"/>
    <w:rsid w:val="00EF7729"/>
    <w:rsid w:val="00EF7772"/>
    <w:rsid w:val="00EF7DE0"/>
    <w:rsid w:val="00F0045F"/>
    <w:rsid w:val="00F00A33"/>
    <w:rsid w:val="00F00D96"/>
    <w:rsid w:val="00F014A2"/>
    <w:rsid w:val="00F01533"/>
    <w:rsid w:val="00F0181E"/>
    <w:rsid w:val="00F01BA2"/>
    <w:rsid w:val="00F01C40"/>
    <w:rsid w:val="00F01D65"/>
    <w:rsid w:val="00F01EDF"/>
    <w:rsid w:val="00F01F00"/>
    <w:rsid w:val="00F01F92"/>
    <w:rsid w:val="00F0272A"/>
    <w:rsid w:val="00F02754"/>
    <w:rsid w:val="00F0278B"/>
    <w:rsid w:val="00F02AB0"/>
    <w:rsid w:val="00F02F8E"/>
    <w:rsid w:val="00F0309D"/>
    <w:rsid w:val="00F03BE2"/>
    <w:rsid w:val="00F04444"/>
    <w:rsid w:val="00F0463D"/>
    <w:rsid w:val="00F0468E"/>
    <w:rsid w:val="00F048AC"/>
    <w:rsid w:val="00F04B25"/>
    <w:rsid w:val="00F04BEE"/>
    <w:rsid w:val="00F04FFB"/>
    <w:rsid w:val="00F0533E"/>
    <w:rsid w:val="00F059FE"/>
    <w:rsid w:val="00F05DE1"/>
    <w:rsid w:val="00F06115"/>
    <w:rsid w:val="00F0626B"/>
    <w:rsid w:val="00F064A6"/>
    <w:rsid w:val="00F0691C"/>
    <w:rsid w:val="00F0744D"/>
    <w:rsid w:val="00F07548"/>
    <w:rsid w:val="00F07897"/>
    <w:rsid w:val="00F0792B"/>
    <w:rsid w:val="00F07A97"/>
    <w:rsid w:val="00F10303"/>
    <w:rsid w:val="00F10A39"/>
    <w:rsid w:val="00F112D2"/>
    <w:rsid w:val="00F114F5"/>
    <w:rsid w:val="00F11853"/>
    <w:rsid w:val="00F11A20"/>
    <w:rsid w:val="00F11AEE"/>
    <w:rsid w:val="00F11E04"/>
    <w:rsid w:val="00F128A1"/>
    <w:rsid w:val="00F12A81"/>
    <w:rsid w:val="00F12B38"/>
    <w:rsid w:val="00F12B39"/>
    <w:rsid w:val="00F12B99"/>
    <w:rsid w:val="00F13153"/>
    <w:rsid w:val="00F1340F"/>
    <w:rsid w:val="00F137E0"/>
    <w:rsid w:val="00F13829"/>
    <w:rsid w:val="00F13D55"/>
    <w:rsid w:val="00F1453E"/>
    <w:rsid w:val="00F14E96"/>
    <w:rsid w:val="00F150D6"/>
    <w:rsid w:val="00F159CC"/>
    <w:rsid w:val="00F15B8E"/>
    <w:rsid w:val="00F15C8E"/>
    <w:rsid w:val="00F15D76"/>
    <w:rsid w:val="00F161FD"/>
    <w:rsid w:val="00F16341"/>
    <w:rsid w:val="00F16EB2"/>
    <w:rsid w:val="00F1716B"/>
    <w:rsid w:val="00F178C4"/>
    <w:rsid w:val="00F17B04"/>
    <w:rsid w:val="00F20509"/>
    <w:rsid w:val="00F20628"/>
    <w:rsid w:val="00F20CCE"/>
    <w:rsid w:val="00F20CD7"/>
    <w:rsid w:val="00F20DB5"/>
    <w:rsid w:val="00F21106"/>
    <w:rsid w:val="00F21A6C"/>
    <w:rsid w:val="00F21AD5"/>
    <w:rsid w:val="00F22ADE"/>
    <w:rsid w:val="00F22E89"/>
    <w:rsid w:val="00F23A2B"/>
    <w:rsid w:val="00F243CD"/>
    <w:rsid w:val="00F2455D"/>
    <w:rsid w:val="00F2478B"/>
    <w:rsid w:val="00F2492E"/>
    <w:rsid w:val="00F25070"/>
    <w:rsid w:val="00F2578D"/>
    <w:rsid w:val="00F25BBC"/>
    <w:rsid w:val="00F25DA5"/>
    <w:rsid w:val="00F25EBE"/>
    <w:rsid w:val="00F25FCD"/>
    <w:rsid w:val="00F26697"/>
    <w:rsid w:val="00F26956"/>
    <w:rsid w:val="00F26C6C"/>
    <w:rsid w:val="00F26D9C"/>
    <w:rsid w:val="00F26FE2"/>
    <w:rsid w:val="00F272A2"/>
    <w:rsid w:val="00F27431"/>
    <w:rsid w:val="00F275C8"/>
    <w:rsid w:val="00F2770D"/>
    <w:rsid w:val="00F277B3"/>
    <w:rsid w:val="00F27863"/>
    <w:rsid w:val="00F2786D"/>
    <w:rsid w:val="00F27E20"/>
    <w:rsid w:val="00F27E9B"/>
    <w:rsid w:val="00F30543"/>
    <w:rsid w:val="00F307EC"/>
    <w:rsid w:val="00F30C69"/>
    <w:rsid w:val="00F30D37"/>
    <w:rsid w:val="00F30DB6"/>
    <w:rsid w:val="00F31006"/>
    <w:rsid w:val="00F3125E"/>
    <w:rsid w:val="00F31D11"/>
    <w:rsid w:val="00F3284A"/>
    <w:rsid w:val="00F33980"/>
    <w:rsid w:val="00F33C98"/>
    <w:rsid w:val="00F347BF"/>
    <w:rsid w:val="00F3486E"/>
    <w:rsid w:val="00F35297"/>
    <w:rsid w:val="00F3541E"/>
    <w:rsid w:val="00F3568A"/>
    <w:rsid w:val="00F36CD6"/>
    <w:rsid w:val="00F373AE"/>
    <w:rsid w:val="00F37688"/>
    <w:rsid w:val="00F37CA4"/>
    <w:rsid w:val="00F37DAD"/>
    <w:rsid w:val="00F40359"/>
    <w:rsid w:val="00F4039E"/>
    <w:rsid w:val="00F403D5"/>
    <w:rsid w:val="00F4091C"/>
    <w:rsid w:val="00F4132A"/>
    <w:rsid w:val="00F415AA"/>
    <w:rsid w:val="00F41656"/>
    <w:rsid w:val="00F4170A"/>
    <w:rsid w:val="00F41D57"/>
    <w:rsid w:val="00F43182"/>
    <w:rsid w:val="00F43523"/>
    <w:rsid w:val="00F43895"/>
    <w:rsid w:val="00F4427A"/>
    <w:rsid w:val="00F444D9"/>
    <w:rsid w:val="00F44AB7"/>
    <w:rsid w:val="00F44B45"/>
    <w:rsid w:val="00F452D2"/>
    <w:rsid w:val="00F45D57"/>
    <w:rsid w:val="00F45DF8"/>
    <w:rsid w:val="00F47060"/>
    <w:rsid w:val="00F47619"/>
    <w:rsid w:val="00F4764A"/>
    <w:rsid w:val="00F476ED"/>
    <w:rsid w:val="00F47806"/>
    <w:rsid w:val="00F47832"/>
    <w:rsid w:val="00F4799A"/>
    <w:rsid w:val="00F479DA"/>
    <w:rsid w:val="00F50121"/>
    <w:rsid w:val="00F504D1"/>
    <w:rsid w:val="00F50CC9"/>
    <w:rsid w:val="00F51095"/>
    <w:rsid w:val="00F510CC"/>
    <w:rsid w:val="00F510E9"/>
    <w:rsid w:val="00F5142A"/>
    <w:rsid w:val="00F5178A"/>
    <w:rsid w:val="00F51DCC"/>
    <w:rsid w:val="00F52437"/>
    <w:rsid w:val="00F53183"/>
    <w:rsid w:val="00F53878"/>
    <w:rsid w:val="00F53B2A"/>
    <w:rsid w:val="00F5406C"/>
    <w:rsid w:val="00F54AD0"/>
    <w:rsid w:val="00F54D02"/>
    <w:rsid w:val="00F55429"/>
    <w:rsid w:val="00F55470"/>
    <w:rsid w:val="00F55987"/>
    <w:rsid w:val="00F55E09"/>
    <w:rsid w:val="00F55FC8"/>
    <w:rsid w:val="00F56B02"/>
    <w:rsid w:val="00F56D8A"/>
    <w:rsid w:val="00F56E7A"/>
    <w:rsid w:val="00F575C0"/>
    <w:rsid w:val="00F579EA"/>
    <w:rsid w:val="00F6034E"/>
    <w:rsid w:val="00F60690"/>
    <w:rsid w:val="00F609B8"/>
    <w:rsid w:val="00F60AF7"/>
    <w:rsid w:val="00F613B9"/>
    <w:rsid w:val="00F614A8"/>
    <w:rsid w:val="00F614FF"/>
    <w:rsid w:val="00F61BB1"/>
    <w:rsid w:val="00F61F0D"/>
    <w:rsid w:val="00F6329A"/>
    <w:rsid w:val="00F63875"/>
    <w:rsid w:val="00F639C3"/>
    <w:rsid w:val="00F64079"/>
    <w:rsid w:val="00F64086"/>
    <w:rsid w:val="00F64251"/>
    <w:rsid w:val="00F64F86"/>
    <w:rsid w:val="00F64FC0"/>
    <w:rsid w:val="00F651C9"/>
    <w:rsid w:val="00F65781"/>
    <w:rsid w:val="00F6578F"/>
    <w:rsid w:val="00F65A06"/>
    <w:rsid w:val="00F66E7D"/>
    <w:rsid w:val="00F671F9"/>
    <w:rsid w:val="00F67270"/>
    <w:rsid w:val="00F67864"/>
    <w:rsid w:val="00F679DF"/>
    <w:rsid w:val="00F70732"/>
    <w:rsid w:val="00F7096C"/>
    <w:rsid w:val="00F70C99"/>
    <w:rsid w:val="00F70E85"/>
    <w:rsid w:val="00F71116"/>
    <w:rsid w:val="00F718C1"/>
    <w:rsid w:val="00F71AD4"/>
    <w:rsid w:val="00F71E08"/>
    <w:rsid w:val="00F71F8D"/>
    <w:rsid w:val="00F72020"/>
    <w:rsid w:val="00F7227B"/>
    <w:rsid w:val="00F72B1E"/>
    <w:rsid w:val="00F72BBA"/>
    <w:rsid w:val="00F72C28"/>
    <w:rsid w:val="00F73225"/>
    <w:rsid w:val="00F73771"/>
    <w:rsid w:val="00F73E37"/>
    <w:rsid w:val="00F73FE9"/>
    <w:rsid w:val="00F74136"/>
    <w:rsid w:val="00F74917"/>
    <w:rsid w:val="00F74E5B"/>
    <w:rsid w:val="00F75347"/>
    <w:rsid w:val="00F753F2"/>
    <w:rsid w:val="00F75486"/>
    <w:rsid w:val="00F75B56"/>
    <w:rsid w:val="00F75E59"/>
    <w:rsid w:val="00F76205"/>
    <w:rsid w:val="00F76474"/>
    <w:rsid w:val="00F76AAE"/>
    <w:rsid w:val="00F76E77"/>
    <w:rsid w:val="00F77CDB"/>
    <w:rsid w:val="00F80242"/>
    <w:rsid w:val="00F803B1"/>
    <w:rsid w:val="00F81277"/>
    <w:rsid w:val="00F813A5"/>
    <w:rsid w:val="00F81673"/>
    <w:rsid w:val="00F81C85"/>
    <w:rsid w:val="00F82562"/>
    <w:rsid w:val="00F83307"/>
    <w:rsid w:val="00F83321"/>
    <w:rsid w:val="00F834C2"/>
    <w:rsid w:val="00F8389D"/>
    <w:rsid w:val="00F84B0F"/>
    <w:rsid w:val="00F8539F"/>
    <w:rsid w:val="00F8565B"/>
    <w:rsid w:val="00F856B3"/>
    <w:rsid w:val="00F85C37"/>
    <w:rsid w:val="00F86090"/>
    <w:rsid w:val="00F862E8"/>
    <w:rsid w:val="00F87873"/>
    <w:rsid w:val="00F87A96"/>
    <w:rsid w:val="00F87BA4"/>
    <w:rsid w:val="00F87ED0"/>
    <w:rsid w:val="00F90109"/>
    <w:rsid w:val="00F90EAD"/>
    <w:rsid w:val="00F911E3"/>
    <w:rsid w:val="00F9229F"/>
    <w:rsid w:val="00F9231F"/>
    <w:rsid w:val="00F9278B"/>
    <w:rsid w:val="00F92D4D"/>
    <w:rsid w:val="00F93260"/>
    <w:rsid w:val="00F93787"/>
    <w:rsid w:val="00F938F8"/>
    <w:rsid w:val="00F93E0B"/>
    <w:rsid w:val="00F93EEE"/>
    <w:rsid w:val="00F9412B"/>
    <w:rsid w:val="00F94423"/>
    <w:rsid w:val="00F9461F"/>
    <w:rsid w:val="00F94757"/>
    <w:rsid w:val="00F94D9F"/>
    <w:rsid w:val="00F94EE6"/>
    <w:rsid w:val="00F954C3"/>
    <w:rsid w:val="00F9592A"/>
    <w:rsid w:val="00F95D8A"/>
    <w:rsid w:val="00F95E74"/>
    <w:rsid w:val="00F961CF"/>
    <w:rsid w:val="00F9650B"/>
    <w:rsid w:val="00F96BE6"/>
    <w:rsid w:val="00F96C01"/>
    <w:rsid w:val="00F97121"/>
    <w:rsid w:val="00F974C1"/>
    <w:rsid w:val="00F974EB"/>
    <w:rsid w:val="00F97B8B"/>
    <w:rsid w:val="00F97C6E"/>
    <w:rsid w:val="00F97CEC"/>
    <w:rsid w:val="00F97CF3"/>
    <w:rsid w:val="00F97E6E"/>
    <w:rsid w:val="00F97F21"/>
    <w:rsid w:val="00FA0463"/>
    <w:rsid w:val="00FA0930"/>
    <w:rsid w:val="00FA0B7C"/>
    <w:rsid w:val="00FA0EE8"/>
    <w:rsid w:val="00FA0F8D"/>
    <w:rsid w:val="00FA1454"/>
    <w:rsid w:val="00FA1602"/>
    <w:rsid w:val="00FA172C"/>
    <w:rsid w:val="00FA1BB5"/>
    <w:rsid w:val="00FA1C01"/>
    <w:rsid w:val="00FA1C4B"/>
    <w:rsid w:val="00FA2235"/>
    <w:rsid w:val="00FA257F"/>
    <w:rsid w:val="00FA27D9"/>
    <w:rsid w:val="00FA2BA7"/>
    <w:rsid w:val="00FA2CCA"/>
    <w:rsid w:val="00FA2D77"/>
    <w:rsid w:val="00FA3BB8"/>
    <w:rsid w:val="00FA3EF2"/>
    <w:rsid w:val="00FA3FFB"/>
    <w:rsid w:val="00FA415D"/>
    <w:rsid w:val="00FA4464"/>
    <w:rsid w:val="00FA4C7C"/>
    <w:rsid w:val="00FA5072"/>
    <w:rsid w:val="00FA50E5"/>
    <w:rsid w:val="00FA5950"/>
    <w:rsid w:val="00FA5C89"/>
    <w:rsid w:val="00FA5FA5"/>
    <w:rsid w:val="00FA63BF"/>
    <w:rsid w:val="00FA6A38"/>
    <w:rsid w:val="00FA7206"/>
    <w:rsid w:val="00FA72D1"/>
    <w:rsid w:val="00FA7482"/>
    <w:rsid w:val="00FB01E4"/>
    <w:rsid w:val="00FB028B"/>
    <w:rsid w:val="00FB02B4"/>
    <w:rsid w:val="00FB040D"/>
    <w:rsid w:val="00FB045E"/>
    <w:rsid w:val="00FB0BE7"/>
    <w:rsid w:val="00FB16AD"/>
    <w:rsid w:val="00FB1894"/>
    <w:rsid w:val="00FB19B6"/>
    <w:rsid w:val="00FB19D9"/>
    <w:rsid w:val="00FB1ABE"/>
    <w:rsid w:val="00FB1CE8"/>
    <w:rsid w:val="00FB1DEF"/>
    <w:rsid w:val="00FB2288"/>
    <w:rsid w:val="00FB23C8"/>
    <w:rsid w:val="00FB294D"/>
    <w:rsid w:val="00FB2AE9"/>
    <w:rsid w:val="00FB2B63"/>
    <w:rsid w:val="00FB2C54"/>
    <w:rsid w:val="00FB31EE"/>
    <w:rsid w:val="00FB33E5"/>
    <w:rsid w:val="00FB3AE8"/>
    <w:rsid w:val="00FB3F5E"/>
    <w:rsid w:val="00FB47FE"/>
    <w:rsid w:val="00FB504B"/>
    <w:rsid w:val="00FB52CE"/>
    <w:rsid w:val="00FB5B54"/>
    <w:rsid w:val="00FB5C5E"/>
    <w:rsid w:val="00FB5FA0"/>
    <w:rsid w:val="00FB6838"/>
    <w:rsid w:val="00FB711D"/>
    <w:rsid w:val="00FB73D6"/>
    <w:rsid w:val="00FC055B"/>
    <w:rsid w:val="00FC07C6"/>
    <w:rsid w:val="00FC0BD0"/>
    <w:rsid w:val="00FC0BF6"/>
    <w:rsid w:val="00FC0DB4"/>
    <w:rsid w:val="00FC150F"/>
    <w:rsid w:val="00FC1A0E"/>
    <w:rsid w:val="00FC1A8E"/>
    <w:rsid w:val="00FC25F1"/>
    <w:rsid w:val="00FC27A6"/>
    <w:rsid w:val="00FC2A07"/>
    <w:rsid w:val="00FC2F97"/>
    <w:rsid w:val="00FC3034"/>
    <w:rsid w:val="00FC32A1"/>
    <w:rsid w:val="00FC3661"/>
    <w:rsid w:val="00FC3948"/>
    <w:rsid w:val="00FC3ABD"/>
    <w:rsid w:val="00FC4111"/>
    <w:rsid w:val="00FC462D"/>
    <w:rsid w:val="00FC49B9"/>
    <w:rsid w:val="00FC4BA5"/>
    <w:rsid w:val="00FC4EDE"/>
    <w:rsid w:val="00FC523D"/>
    <w:rsid w:val="00FC58BA"/>
    <w:rsid w:val="00FC5C7F"/>
    <w:rsid w:val="00FC5EEF"/>
    <w:rsid w:val="00FC6C1F"/>
    <w:rsid w:val="00FC6E2C"/>
    <w:rsid w:val="00FD06CD"/>
    <w:rsid w:val="00FD0D0B"/>
    <w:rsid w:val="00FD0D19"/>
    <w:rsid w:val="00FD1A41"/>
    <w:rsid w:val="00FD1C79"/>
    <w:rsid w:val="00FD1D5B"/>
    <w:rsid w:val="00FD1EA8"/>
    <w:rsid w:val="00FD249F"/>
    <w:rsid w:val="00FD26E3"/>
    <w:rsid w:val="00FD2AD7"/>
    <w:rsid w:val="00FD32F9"/>
    <w:rsid w:val="00FD36AA"/>
    <w:rsid w:val="00FD420A"/>
    <w:rsid w:val="00FD4283"/>
    <w:rsid w:val="00FD4AAA"/>
    <w:rsid w:val="00FD4B3B"/>
    <w:rsid w:val="00FD4C43"/>
    <w:rsid w:val="00FD53D5"/>
    <w:rsid w:val="00FD5457"/>
    <w:rsid w:val="00FD548F"/>
    <w:rsid w:val="00FD5535"/>
    <w:rsid w:val="00FD563C"/>
    <w:rsid w:val="00FD5C42"/>
    <w:rsid w:val="00FD68C3"/>
    <w:rsid w:val="00FD6D74"/>
    <w:rsid w:val="00FD7023"/>
    <w:rsid w:val="00FD73AF"/>
    <w:rsid w:val="00FD7526"/>
    <w:rsid w:val="00FD7E1D"/>
    <w:rsid w:val="00FE0C69"/>
    <w:rsid w:val="00FE0D36"/>
    <w:rsid w:val="00FE143B"/>
    <w:rsid w:val="00FE1F76"/>
    <w:rsid w:val="00FE22CF"/>
    <w:rsid w:val="00FE2358"/>
    <w:rsid w:val="00FE2365"/>
    <w:rsid w:val="00FE252E"/>
    <w:rsid w:val="00FE2556"/>
    <w:rsid w:val="00FE2DE2"/>
    <w:rsid w:val="00FE30F7"/>
    <w:rsid w:val="00FE31A5"/>
    <w:rsid w:val="00FE47BF"/>
    <w:rsid w:val="00FE4A4E"/>
    <w:rsid w:val="00FE4E2A"/>
    <w:rsid w:val="00FE4F7B"/>
    <w:rsid w:val="00FE511A"/>
    <w:rsid w:val="00FE5202"/>
    <w:rsid w:val="00FE53DF"/>
    <w:rsid w:val="00FE5AB1"/>
    <w:rsid w:val="00FE64CB"/>
    <w:rsid w:val="00FE6B1D"/>
    <w:rsid w:val="00FE6F97"/>
    <w:rsid w:val="00FE7168"/>
    <w:rsid w:val="00FE72C7"/>
    <w:rsid w:val="00FE7319"/>
    <w:rsid w:val="00FE796F"/>
    <w:rsid w:val="00FE7EB0"/>
    <w:rsid w:val="00FF006D"/>
    <w:rsid w:val="00FF0361"/>
    <w:rsid w:val="00FF0381"/>
    <w:rsid w:val="00FF0429"/>
    <w:rsid w:val="00FF08EA"/>
    <w:rsid w:val="00FF0969"/>
    <w:rsid w:val="00FF0993"/>
    <w:rsid w:val="00FF0B8D"/>
    <w:rsid w:val="00FF0C93"/>
    <w:rsid w:val="00FF1C71"/>
    <w:rsid w:val="00FF25C2"/>
    <w:rsid w:val="00FF3076"/>
    <w:rsid w:val="00FF3157"/>
    <w:rsid w:val="00FF35B4"/>
    <w:rsid w:val="00FF3941"/>
    <w:rsid w:val="00FF3ED4"/>
    <w:rsid w:val="00FF4213"/>
    <w:rsid w:val="00FF4C69"/>
    <w:rsid w:val="00FF4EAD"/>
    <w:rsid w:val="00FF5131"/>
    <w:rsid w:val="00FF5163"/>
    <w:rsid w:val="00FF525D"/>
    <w:rsid w:val="00FF5686"/>
    <w:rsid w:val="00FF57D3"/>
    <w:rsid w:val="00FF5835"/>
    <w:rsid w:val="00FF5CC4"/>
    <w:rsid w:val="00FF6004"/>
    <w:rsid w:val="00FF640B"/>
    <w:rsid w:val="00FF6470"/>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62205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264A"/>
    <w:pPr>
      <w:spacing w:after="180"/>
    </w:pPr>
    <w:rPr>
      <w:rFonts w:ascii="Times New Roman" w:eastAsia="Batang" w:hAnsi="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Heading2">
    <w:name w:val="heading 2"/>
    <w:aliases w:val="Head2A,2,H2,UNDERRUBRIK 1-2,DO NOT USE_h2,h2,h21,H2 Char,h2 Char"/>
    <w:basedOn w:val="Heading1"/>
    <w:next w:val="Normal"/>
    <w:link w:val="Heading2Char"/>
    <w:qFormat/>
    <w:rsid w:val="002E27D0"/>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eastAsia="en-US"/>
    </w:rPr>
  </w:style>
  <w:style w:type="character" w:customStyle="1" w:styleId="Heading2Char">
    <w:name w:val="Heading 2 Char"/>
    <w:aliases w:val="Head2A Char,2 Char,H2 Char1,UNDERRUBRIK 1-2 Char,DO NOT USE_h2 Char,h2 Char1,h21 Char,H2 Char Char,h2 Char Char"/>
    <w:link w:val="Heading2"/>
    <w:rsid w:val="002E27D0"/>
    <w:rPr>
      <w:rFonts w:ascii="Arial" w:eastAsia="Batang"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eastAsia="en-US"/>
    </w:rPr>
  </w:style>
  <w:style w:type="character" w:customStyle="1" w:styleId="Heading5Char">
    <w:name w:val="Heading 5 Char"/>
    <w:aliases w:val="h5 Char,Heading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nhideWhenUsed/>
    <w:rsid w:val="00F05DE1"/>
    <w:rPr>
      <w:lang w:eastAsia="x-none"/>
    </w:rPr>
  </w:style>
  <w:style w:type="character" w:customStyle="1" w:styleId="CommentTextChar">
    <w:name w:val="Comment Text Char"/>
    <w:link w:val="CommentTex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5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eastAsia="en-US"/>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iPriority w:val="35"/>
    <w:unhideWhenUsed/>
    <w:qFormat/>
    <w:rsid w:val="00130EB0"/>
    <w:rPr>
      <w:b/>
      <w:bCs/>
    </w:rPr>
  </w:style>
  <w:style w:type="paragraph" w:customStyle="1" w:styleId="TAC">
    <w:name w:val="TAC"/>
    <w:basedOn w:val="Normal"/>
    <w:link w:val="TACChar"/>
    <w:rsid w:val="00130EB0"/>
    <w:pPr>
      <w:keepNext/>
      <w:keepLines/>
      <w:spacing w:after="0"/>
      <w:jc w:val="center"/>
    </w:pPr>
    <w:rPr>
      <w:rFonts w:ascii="Arial" w:eastAsia="MS Mincho" w:hAnsi="Arial"/>
      <w:sz w:val="18"/>
      <w:lang w:eastAsia="x-none"/>
    </w:rPr>
  </w:style>
  <w:style w:type="character" w:customStyle="1" w:styleId="TACChar">
    <w:name w:val="TAC Char"/>
    <w:link w:val="TAC"/>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paragraph" w:customStyle="1" w:styleId="PL">
    <w:name w:val="PL"/>
    <w:link w:val="PLChar"/>
    <w:qFormat/>
    <w:rsid w:val="00566C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66C4B"/>
    <w:rPr>
      <w:rFonts w:ascii="Courier New" w:eastAsia="Times New Roman" w:hAnsi="Courier New"/>
      <w:noProof/>
      <w:sz w:val="16"/>
      <w:shd w:val="clear" w:color="auto" w:fill="E6E6E6"/>
      <w:lang w:val="en-GB" w:eastAsia="en-GB"/>
    </w:rPr>
  </w:style>
  <w:style w:type="character" w:customStyle="1" w:styleId="THChar">
    <w:name w:val="TH Char"/>
    <w:link w:val="TH"/>
    <w:qFormat/>
    <w:rsid w:val="00B1152B"/>
    <w:rPr>
      <w:rFonts w:ascii="Arial" w:eastAsia="MS Mincho"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76818055">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81EBF7-16D1-4B0E-8B9F-65B7A5190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2549</Words>
  <Characters>14535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2021-04-07T02:27:00Z</dcterms:created>
  <dcterms:modified xsi:type="dcterms:W3CDTF">2021-04-07T02:28:00Z</dcterms:modified>
</cp:coreProperties>
</file>